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A59DE" w14:textId="49DAA979" w:rsidR="00841BCD" w:rsidRPr="00614DD8" w:rsidRDefault="00DC2A83" w:rsidP="7FCBD13F">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highlight w:val="yellow"/>
          <w:lang w:val="en-US" w:eastAsia="zh-CN"/>
        </w:rPr>
      </w:pPr>
      <w:bookmarkStart w:id="0" w:name="_Hlk181287744"/>
      <w:bookmarkStart w:id="1" w:name="OLE_LINK5"/>
      <w:bookmarkStart w:id="2" w:name="OLE_LINK6"/>
      <w:bookmarkEnd w:id="0"/>
      <w:r w:rsidRPr="7FCBD13F">
        <w:rPr>
          <w:rFonts w:ascii="Arial" w:eastAsia="Yu Mincho" w:hAnsi="Arial" w:cs="Arial"/>
          <w:b/>
          <w:bCs/>
          <w:sz w:val="24"/>
          <w:szCs w:val="24"/>
          <w:lang w:eastAsia="zh-CN"/>
        </w:rPr>
        <w:t>3GPP TSG-RAN WG4 Meeting #11</w:t>
      </w:r>
      <w:r w:rsidRPr="7FCBD13F">
        <w:rPr>
          <w:rFonts w:ascii="Arial" w:eastAsia="Yu Mincho" w:hAnsi="Arial" w:cs="Arial"/>
          <w:b/>
          <w:bCs/>
          <w:sz w:val="24"/>
          <w:szCs w:val="24"/>
          <w:lang w:eastAsia="ja-JP"/>
        </w:rPr>
        <w:t>5</w:t>
      </w:r>
      <w:r w:rsidR="191EBED2" w:rsidRPr="7FCBD13F">
        <w:rPr>
          <w:rFonts w:ascii="Arial" w:eastAsia="Yu Mincho" w:hAnsi="Arial" w:cs="Arial"/>
          <w:b/>
          <w:bCs/>
          <w:sz w:val="24"/>
          <w:szCs w:val="24"/>
          <w:lang w:eastAsia="ja-JP"/>
        </w:rPr>
        <w:t xml:space="preserve">                                                             </w:t>
      </w:r>
      <w:r w:rsidR="191EBED2" w:rsidRPr="001A33DF">
        <w:rPr>
          <w:rFonts w:ascii="Arial" w:eastAsia="SimSun" w:hAnsi="Arial" w:cs="Times New Roman"/>
          <w:b/>
          <w:bCs/>
          <w:sz w:val="24"/>
          <w:szCs w:val="24"/>
          <w:lang w:val="en-US" w:eastAsia="ja-JP"/>
        </w:rPr>
        <w:t>R4-25056754</w:t>
      </w:r>
    </w:p>
    <w:bookmarkEnd w:id="1"/>
    <w:bookmarkEnd w:id="2"/>
    <w:p w14:paraId="1DCF1165" w14:textId="533E0488" w:rsidR="00DC2A83" w:rsidRPr="009D5203" w:rsidRDefault="191EBED2" w:rsidP="7FCBD13F">
      <w:pPr>
        <w:spacing w:after="120"/>
        <w:ind w:left="1985" w:hanging="1985"/>
        <w:rPr>
          <w:rFonts w:ascii="Arial" w:eastAsia="DengXian" w:hAnsi="Arial" w:cs="Arial"/>
          <w:b/>
          <w:bCs/>
          <w:sz w:val="24"/>
          <w:szCs w:val="24"/>
          <w:lang w:eastAsia="zh-CN"/>
        </w:rPr>
      </w:pPr>
      <w:r w:rsidRPr="7FCBD13F">
        <w:rPr>
          <w:rFonts w:ascii="Arial" w:eastAsia="Yu Mincho" w:hAnsi="Arial" w:cs="Arial"/>
          <w:b/>
          <w:bCs/>
          <w:sz w:val="24"/>
          <w:szCs w:val="24"/>
          <w:lang w:eastAsia="zh-CN"/>
        </w:rPr>
        <w:t xml:space="preserve">Malta, </w:t>
      </w:r>
      <w:r w:rsidR="00DC2A83" w:rsidRPr="7FCBD13F">
        <w:rPr>
          <w:rFonts w:ascii="Arial" w:eastAsia="Yu Mincho" w:hAnsi="Arial" w:cs="Arial"/>
          <w:b/>
          <w:bCs/>
          <w:sz w:val="24"/>
          <w:szCs w:val="24"/>
          <w:lang w:eastAsia="zh-CN"/>
        </w:rPr>
        <w:t>Malta, 19</w:t>
      </w:r>
      <w:r w:rsidR="00DC2A83" w:rsidRPr="7FCBD13F">
        <w:rPr>
          <w:rFonts w:ascii="Arial" w:eastAsia="Yu Mincho" w:hAnsi="Arial" w:cs="Arial"/>
          <w:b/>
          <w:bCs/>
          <w:sz w:val="24"/>
          <w:szCs w:val="24"/>
          <w:vertAlign w:val="superscript"/>
          <w:lang w:eastAsia="zh-CN"/>
        </w:rPr>
        <w:t>th</w:t>
      </w:r>
      <w:r w:rsidR="00DC2A83" w:rsidRPr="7FCBD13F">
        <w:rPr>
          <w:rFonts w:ascii="Arial" w:eastAsia="Yu Mincho" w:hAnsi="Arial" w:cs="Arial"/>
          <w:b/>
          <w:bCs/>
          <w:sz w:val="24"/>
          <w:szCs w:val="24"/>
          <w:lang w:eastAsia="zh-CN"/>
        </w:rPr>
        <w:t xml:space="preserve"> – 23</w:t>
      </w:r>
      <w:r w:rsidR="00DC2A83" w:rsidRPr="7FCBD13F">
        <w:rPr>
          <w:rFonts w:ascii="Arial" w:eastAsia="Yu Mincho" w:hAnsi="Arial" w:cs="Arial"/>
          <w:b/>
          <w:bCs/>
          <w:sz w:val="24"/>
          <w:szCs w:val="24"/>
          <w:vertAlign w:val="superscript"/>
          <w:lang w:eastAsia="zh-CN"/>
        </w:rPr>
        <w:t>rd</w:t>
      </w:r>
      <w:r w:rsidR="00DC2A83" w:rsidRPr="7FCBD13F">
        <w:rPr>
          <w:rFonts w:ascii="Arial" w:eastAsia="Yu Mincho" w:hAnsi="Arial" w:cs="Arial"/>
          <w:b/>
          <w:bCs/>
          <w:sz w:val="24"/>
          <w:szCs w:val="24"/>
          <w:lang w:eastAsia="zh-CN"/>
        </w:rPr>
        <w:t xml:space="preserve"> May 2025</w:t>
      </w:r>
    </w:p>
    <w:p w14:paraId="2FC6023D"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5A5097EE"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60E16106" w14:textId="10E39970"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6458D5" w:rsidRPr="00643D2D">
        <w:rPr>
          <w:rFonts w:ascii="Arial" w:hAnsi="Arial" w:cs="Arial"/>
          <w:b/>
          <w:bCs/>
          <w:sz w:val="22"/>
        </w:rPr>
        <w:t xml:space="preserve">Considerations for Tx on-off time mask for </w:t>
      </w:r>
      <w:proofErr w:type="spellStart"/>
      <w:r w:rsidR="006458D5" w:rsidRPr="00643D2D">
        <w:rPr>
          <w:rFonts w:ascii="Arial" w:hAnsi="Arial" w:cs="Arial"/>
          <w:b/>
          <w:bCs/>
          <w:sz w:val="22"/>
        </w:rPr>
        <w:t>NR_LBCA_Sw</w:t>
      </w:r>
      <w:proofErr w:type="spellEnd"/>
    </w:p>
    <w:p w14:paraId="4153FBAC" w14:textId="0D46185F"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C21043">
        <w:rPr>
          <w:rFonts w:ascii="Arial" w:eastAsia="MS Mincho" w:hAnsi="Arial" w:cs="Arial"/>
          <w:b/>
          <w:bCs/>
          <w:sz w:val="24"/>
          <w:szCs w:val="20"/>
          <w:lang w:val="en-US"/>
        </w:rPr>
        <w:t>7.7.3</w:t>
      </w:r>
    </w:p>
    <w:p w14:paraId="4DEABCD1" w14:textId="57879CF5"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DC2A83">
        <w:rPr>
          <w:rFonts w:ascii="Arial" w:eastAsia="Calibri" w:hAnsi="Arial" w:cs="Arial"/>
          <w:b/>
          <w:bCs/>
          <w:sz w:val="24"/>
          <w:lang w:val="en-US"/>
        </w:rPr>
        <w:t>Approval</w:t>
      </w:r>
    </w:p>
    <w:p w14:paraId="415A74C5" w14:textId="77777777" w:rsidR="00E323E9" w:rsidRPr="00614DD8" w:rsidRDefault="00E323E9" w:rsidP="00841BCD">
      <w:pPr>
        <w:tabs>
          <w:tab w:val="left" w:pos="1985"/>
        </w:tabs>
        <w:rPr>
          <w:rFonts w:ascii="Arial" w:eastAsia="Calibri" w:hAnsi="Arial" w:cs="Arial"/>
          <w:b/>
          <w:bCs/>
          <w:sz w:val="24"/>
          <w:lang w:val="en-US"/>
        </w:rPr>
      </w:pPr>
    </w:p>
    <w:p w14:paraId="463E710C" w14:textId="77777777" w:rsidR="00841BCD"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308B40C2" w14:textId="77777777" w:rsidR="0036699C" w:rsidRPr="0036699C" w:rsidRDefault="0036699C" w:rsidP="0036699C">
      <w:pPr>
        <w:rPr>
          <w:lang w:val="en-US"/>
        </w:rPr>
      </w:pPr>
    </w:p>
    <w:p w14:paraId="34015FC0" w14:textId="77777777" w:rsidR="00332ED8" w:rsidRDefault="00332ED8" w:rsidP="00332ED8">
      <w:bookmarkStart w:id="4" w:name="_Hlk174440006"/>
      <w:r>
        <w:t>During</w:t>
      </w:r>
      <w:r w:rsidRPr="0087508B">
        <w:t xml:space="preserve"> RAN4</w:t>
      </w:r>
      <w:r>
        <w:t>#</w:t>
      </w:r>
      <w:r w:rsidRPr="0087508B">
        <w:t>114</w:t>
      </w:r>
      <w:r>
        <w:t>-bis meeting following issues</w:t>
      </w:r>
      <w:r w:rsidRPr="0087508B">
        <w:t xml:space="preserve"> was recorded</w:t>
      </w:r>
      <w:r>
        <w:t xml:space="preserve"> [1]</w:t>
      </w:r>
    </w:p>
    <w:p w14:paraId="59ACA23D" w14:textId="77777777" w:rsidR="0036699C" w:rsidRPr="009453CC" w:rsidRDefault="0036699C" w:rsidP="00332ED8"/>
    <w:bookmarkEnd w:id="4"/>
    <w:p w14:paraId="33C328E2" w14:textId="77777777" w:rsidR="00332ED8" w:rsidRPr="001D0948" w:rsidRDefault="00332ED8" w:rsidP="00332ED8">
      <w:pPr>
        <w:ind w:left="420"/>
        <w:rPr>
          <w:b/>
          <w:bCs/>
          <w:i/>
          <w:iCs/>
        </w:rPr>
      </w:pPr>
      <w:r w:rsidRPr="001D0948">
        <w:rPr>
          <w:b/>
          <w:bCs/>
          <w:i/>
          <w:iCs/>
        </w:rPr>
        <w:t>Issue 1: Switching period capability</w:t>
      </w:r>
    </w:p>
    <w:p w14:paraId="610441AA" w14:textId="77777777" w:rsidR="00332ED8" w:rsidRPr="001D0948" w:rsidRDefault="00332ED8" w:rsidP="00332ED8">
      <w:pPr>
        <w:pStyle w:val="B1"/>
        <w:ind w:left="988"/>
        <w:rPr>
          <w:i/>
          <w:iCs/>
        </w:rPr>
      </w:pPr>
      <w:r w:rsidRPr="001D0948">
        <w:rPr>
          <w:i/>
          <w:iCs/>
        </w:rPr>
        <w:t>-</w:t>
      </w:r>
      <w:r w:rsidRPr="001D0948">
        <w:rPr>
          <w:i/>
          <w:iCs/>
        </w:rPr>
        <w:tab/>
        <w:t>The switching period capability can be defined per band pair per band combination.</w:t>
      </w:r>
    </w:p>
    <w:p w14:paraId="7B57EF3F" w14:textId="77777777" w:rsidR="00332ED8" w:rsidRPr="001D0948" w:rsidRDefault="00332ED8" w:rsidP="00332ED8">
      <w:pPr>
        <w:ind w:left="420"/>
        <w:rPr>
          <w:i/>
          <w:iCs/>
        </w:rPr>
      </w:pPr>
    </w:p>
    <w:p w14:paraId="77823194" w14:textId="77777777" w:rsidR="00332ED8" w:rsidRPr="001D0948" w:rsidRDefault="00332ED8" w:rsidP="00332ED8">
      <w:pPr>
        <w:ind w:left="420"/>
        <w:rPr>
          <w:b/>
          <w:bCs/>
          <w:i/>
          <w:iCs/>
        </w:rPr>
      </w:pPr>
      <w:r w:rsidRPr="001D0948">
        <w:rPr>
          <w:b/>
          <w:bCs/>
          <w:i/>
          <w:iCs/>
        </w:rPr>
        <w:t>Issue 2: Switching period location</w:t>
      </w:r>
    </w:p>
    <w:p w14:paraId="58B4F7F8" w14:textId="77777777" w:rsidR="00332ED8" w:rsidRPr="001D0948" w:rsidRDefault="00332ED8" w:rsidP="00332ED8">
      <w:pPr>
        <w:pStyle w:val="B1"/>
        <w:ind w:left="988"/>
        <w:rPr>
          <w:i/>
          <w:iCs/>
        </w:rPr>
      </w:pPr>
      <w:r w:rsidRPr="001D0948">
        <w:rPr>
          <w:i/>
          <w:iCs/>
          <w:lang w:val="en-US" w:eastAsia="zh-CN"/>
        </w:rPr>
        <w:t>-</w:t>
      </w:r>
      <w:r w:rsidRPr="001D0948">
        <w:rPr>
          <w:i/>
          <w:iCs/>
          <w:lang w:val="en-US" w:eastAsia="zh-CN"/>
        </w:rPr>
        <w:tab/>
        <w:t>Await outcome of RAN1 design</w:t>
      </w:r>
    </w:p>
    <w:p w14:paraId="3199D304" w14:textId="77777777" w:rsidR="00332ED8" w:rsidRPr="001D0948" w:rsidRDefault="00332ED8" w:rsidP="00332ED8">
      <w:pPr>
        <w:ind w:left="420"/>
        <w:rPr>
          <w:i/>
          <w:iCs/>
        </w:rPr>
      </w:pPr>
    </w:p>
    <w:p w14:paraId="754105D5" w14:textId="77777777" w:rsidR="00332ED8" w:rsidRPr="001D0948" w:rsidRDefault="00332ED8" w:rsidP="00332ED8">
      <w:pPr>
        <w:ind w:left="420"/>
        <w:rPr>
          <w:b/>
          <w:bCs/>
          <w:i/>
          <w:iCs/>
        </w:rPr>
      </w:pPr>
      <w:r w:rsidRPr="001D0948">
        <w:rPr>
          <w:b/>
          <w:bCs/>
          <w:i/>
          <w:iCs/>
        </w:rPr>
        <w:t>Issue 3: Time mask for switching</w:t>
      </w:r>
    </w:p>
    <w:p w14:paraId="5A89C439" w14:textId="77777777" w:rsidR="00332ED8" w:rsidRPr="001D0948" w:rsidRDefault="00332ED8" w:rsidP="00332ED8">
      <w:pPr>
        <w:pStyle w:val="B1"/>
        <w:ind w:left="988"/>
        <w:rPr>
          <w:i/>
          <w:iCs/>
        </w:rPr>
      </w:pPr>
      <w:r w:rsidRPr="001D0948">
        <w:rPr>
          <w:i/>
          <w:iCs/>
        </w:rPr>
        <w:t>-</w:t>
      </w:r>
      <w:r w:rsidRPr="001D0948">
        <w:rPr>
          <w:i/>
          <w:iCs/>
        </w:rPr>
        <w:tab/>
        <w:t>Define the Tx on-off time mask requirements</w:t>
      </w:r>
    </w:p>
    <w:p w14:paraId="7239A4AF" w14:textId="77777777" w:rsidR="00332ED8" w:rsidRPr="001D0948" w:rsidRDefault="00332ED8" w:rsidP="00332ED8">
      <w:pPr>
        <w:pStyle w:val="B1"/>
        <w:ind w:left="988"/>
        <w:rPr>
          <w:i/>
          <w:iCs/>
        </w:rPr>
      </w:pPr>
      <w:r w:rsidRPr="001D0948">
        <w:rPr>
          <w:i/>
          <w:iCs/>
        </w:rPr>
        <w:t>-</w:t>
      </w:r>
      <w:r w:rsidRPr="001D0948">
        <w:rPr>
          <w:i/>
          <w:iCs/>
        </w:rPr>
        <w:tab/>
        <w:t>FFS on how to define the Rx switching requirements to reflect where the switching period occurs</w:t>
      </w:r>
    </w:p>
    <w:p w14:paraId="286FAF95" w14:textId="77777777" w:rsidR="00332ED8" w:rsidRPr="001D0948" w:rsidRDefault="00332ED8" w:rsidP="00332ED8">
      <w:pPr>
        <w:pStyle w:val="B1"/>
        <w:ind w:left="988"/>
        <w:rPr>
          <w:i/>
          <w:iCs/>
        </w:rPr>
      </w:pPr>
      <w:r w:rsidRPr="001D0948">
        <w:rPr>
          <w:i/>
          <w:iCs/>
        </w:rPr>
        <w:t>-</w:t>
      </w:r>
      <w:r w:rsidRPr="001D0948">
        <w:rPr>
          <w:i/>
          <w:iCs/>
        </w:rPr>
        <w:tab/>
        <w:t>RAN4 has understanding that RAN1 will take switching period and timing advance into account for RAN1 scheduling pattern for low band CA via switching</w:t>
      </w:r>
    </w:p>
    <w:p w14:paraId="5FAFB115" w14:textId="77777777" w:rsidR="00332ED8" w:rsidRPr="001D0948" w:rsidRDefault="00332ED8" w:rsidP="00332ED8">
      <w:pPr>
        <w:ind w:left="420"/>
        <w:rPr>
          <w:i/>
          <w:iCs/>
        </w:rPr>
      </w:pPr>
    </w:p>
    <w:p w14:paraId="7229572E" w14:textId="77777777" w:rsidR="00332ED8" w:rsidRPr="001D0948" w:rsidRDefault="00332ED8" w:rsidP="00332ED8">
      <w:pPr>
        <w:ind w:left="420"/>
        <w:rPr>
          <w:b/>
          <w:bCs/>
          <w:i/>
          <w:iCs/>
        </w:rPr>
      </w:pPr>
      <w:r w:rsidRPr="001D0948">
        <w:rPr>
          <w:b/>
          <w:bCs/>
          <w:i/>
          <w:iCs/>
        </w:rPr>
        <w:t>Issue 4: Considerations related to the Tx on-off time mask</w:t>
      </w:r>
    </w:p>
    <w:p w14:paraId="370276C6" w14:textId="77777777" w:rsidR="00332ED8" w:rsidRPr="001D0948" w:rsidRDefault="00332ED8" w:rsidP="00332ED8">
      <w:pPr>
        <w:pStyle w:val="B1"/>
        <w:ind w:left="988"/>
        <w:rPr>
          <w:i/>
          <w:iCs/>
        </w:rPr>
      </w:pPr>
      <w:r w:rsidRPr="001D0948">
        <w:rPr>
          <w:i/>
          <w:iCs/>
        </w:rPr>
        <w:t>-</w:t>
      </w:r>
      <w:r w:rsidRPr="001D0948">
        <w:rPr>
          <w:i/>
          <w:iCs/>
        </w:rPr>
        <w:tab/>
        <w:t>Option 1: Specify transmit on/off time mask for FDD UL carrier/</w:t>
      </w:r>
      <w:proofErr w:type="spellStart"/>
      <w:r w:rsidRPr="001D0948">
        <w:rPr>
          <w:i/>
          <w:iCs/>
        </w:rPr>
        <w:t>Pcell</w:t>
      </w:r>
      <w:proofErr w:type="spellEnd"/>
      <w:r w:rsidRPr="001D0948">
        <w:rPr>
          <w:i/>
          <w:iCs/>
        </w:rPr>
        <w:t xml:space="preserve"> for switching between LB(FDD)-LB(SDL)</w:t>
      </w:r>
    </w:p>
    <w:p w14:paraId="74935588" w14:textId="77777777" w:rsidR="00332ED8" w:rsidRPr="001D0948" w:rsidRDefault="00332ED8" w:rsidP="00332ED8">
      <w:pPr>
        <w:pStyle w:val="B1"/>
        <w:ind w:left="988"/>
        <w:rPr>
          <w:i/>
          <w:iCs/>
        </w:rPr>
      </w:pPr>
      <w:r w:rsidRPr="001D0948">
        <w:rPr>
          <w:i/>
          <w:iCs/>
        </w:rPr>
        <w:t>-</w:t>
      </w:r>
      <w:r w:rsidRPr="001D0948">
        <w:rPr>
          <w:i/>
          <w:iCs/>
        </w:rPr>
        <w:tab/>
        <w:t>Option 2: Specify on-&gt;off time mask for switching from FDD to SDL carrier and specify off-&gt;on time mask for switching from SDL to FDD carrier</w:t>
      </w:r>
    </w:p>
    <w:p w14:paraId="534526CF" w14:textId="77777777" w:rsidR="00332ED8" w:rsidRPr="001D0948" w:rsidRDefault="00332ED8" w:rsidP="00332ED8">
      <w:pPr>
        <w:pStyle w:val="B1"/>
        <w:ind w:left="988"/>
        <w:rPr>
          <w:i/>
          <w:iCs/>
        </w:rPr>
      </w:pPr>
      <w:r w:rsidRPr="001D0948">
        <w:rPr>
          <w:i/>
          <w:iCs/>
        </w:rPr>
        <w:t>-</w:t>
      </w:r>
      <w:r w:rsidRPr="001D0948">
        <w:rPr>
          <w:i/>
          <w:iCs/>
        </w:rPr>
        <w:tab/>
        <w:t>Other options are not precluded</w:t>
      </w:r>
    </w:p>
    <w:p w14:paraId="1EEEBC53" w14:textId="77777777" w:rsidR="00332ED8" w:rsidRPr="001D0948" w:rsidRDefault="00332ED8" w:rsidP="00332ED8">
      <w:pPr>
        <w:spacing w:after="120"/>
        <w:ind w:left="420"/>
        <w:rPr>
          <w:i/>
          <w:iCs/>
          <w:color w:val="0070C0"/>
          <w:lang w:val="en-US" w:eastAsia="zh-CN"/>
        </w:rPr>
      </w:pPr>
    </w:p>
    <w:p w14:paraId="47BB8FEC" w14:textId="77777777" w:rsidR="00332ED8" w:rsidRPr="001D0948" w:rsidRDefault="00332ED8" w:rsidP="00332ED8">
      <w:pPr>
        <w:ind w:left="420"/>
        <w:rPr>
          <w:b/>
          <w:bCs/>
          <w:i/>
          <w:iCs/>
        </w:rPr>
      </w:pPr>
      <w:r w:rsidRPr="001D0948">
        <w:rPr>
          <w:b/>
          <w:bCs/>
          <w:i/>
          <w:iCs/>
        </w:rPr>
        <w:t>Issue 5: Test methodology</w:t>
      </w:r>
    </w:p>
    <w:p w14:paraId="51A408E6" w14:textId="10A317B9" w:rsidR="0036699C" w:rsidRDefault="00332ED8" w:rsidP="77EDEC61">
      <w:pPr>
        <w:pStyle w:val="B1"/>
        <w:ind w:left="988"/>
        <w:rPr>
          <w:i/>
          <w:iCs/>
          <w:lang w:val="en-US" w:eastAsia="zh-CN"/>
        </w:rPr>
      </w:pPr>
      <w:r w:rsidRPr="001D0948">
        <w:rPr>
          <w:i/>
          <w:iCs/>
          <w:lang w:val="en-US" w:eastAsia="zh-CN"/>
        </w:rPr>
        <w:t>-</w:t>
      </w:r>
      <w:r>
        <w:tab/>
      </w:r>
      <w:r w:rsidRPr="001D0948">
        <w:rPr>
          <w:i/>
          <w:iCs/>
          <w:lang w:val="en-US" w:eastAsia="zh-CN"/>
        </w:rPr>
        <w:t>Companies are encouraged to contribute proposals related to the testability of the requirement on the time mask for switching</w:t>
      </w:r>
    </w:p>
    <w:p w14:paraId="63379A4F" w14:textId="77777777" w:rsidR="0031473F" w:rsidRDefault="0031473F" w:rsidP="77EDEC61">
      <w:pPr>
        <w:pStyle w:val="B1"/>
        <w:ind w:left="988"/>
        <w:rPr>
          <w:i/>
          <w:iCs/>
          <w:lang w:val="en-US" w:eastAsia="zh-CN"/>
        </w:rPr>
      </w:pPr>
    </w:p>
    <w:p w14:paraId="78E93EE7" w14:textId="77777777" w:rsidR="0031473F" w:rsidRPr="00614DD8" w:rsidRDefault="0031473F" w:rsidP="77EDEC61">
      <w:pPr>
        <w:pStyle w:val="B1"/>
        <w:ind w:left="988"/>
        <w:rPr>
          <w:i/>
          <w:lang w:val="en-US" w:eastAsia="zh-CN"/>
        </w:rPr>
      </w:pPr>
    </w:p>
    <w:p w14:paraId="2D222A52" w14:textId="6A5F4C0E" w:rsidR="0060543D" w:rsidRPr="00614DD8" w:rsidRDefault="001B1EA8" w:rsidP="005C23A4">
      <w:pPr>
        <w:rPr>
          <w:lang w:val="en-US"/>
        </w:rPr>
      </w:pPr>
      <w:r w:rsidRPr="00614DD8">
        <w:rPr>
          <w:lang w:val="en-US"/>
        </w:rPr>
        <w:lastRenderedPageBreak/>
        <w:t>Agreements</w:t>
      </w:r>
      <w:r w:rsidR="0036699C">
        <w:rPr>
          <w:lang w:val="en-US"/>
        </w:rPr>
        <w:t xml:space="preserve"> done in RAN1#120bis</w:t>
      </w:r>
      <w:r w:rsidRPr="00614DD8">
        <w:rPr>
          <w:lang w:val="en-US"/>
        </w:rPr>
        <w:t>:</w:t>
      </w:r>
    </w:p>
    <w:tbl>
      <w:tblPr>
        <w:tblStyle w:val="TableGrid"/>
        <w:tblW w:w="0" w:type="auto"/>
        <w:tblLook w:val="04A0" w:firstRow="1" w:lastRow="0" w:firstColumn="1" w:lastColumn="0" w:noHBand="0" w:noVBand="1"/>
      </w:tblPr>
      <w:tblGrid>
        <w:gridCol w:w="9617"/>
      </w:tblGrid>
      <w:tr w:rsidR="001B1EA8" w:rsidRPr="00614DD8" w14:paraId="3C8DF435" w14:textId="77777777" w:rsidTr="001B1EA8">
        <w:tc>
          <w:tcPr>
            <w:tcW w:w="9617" w:type="dxa"/>
          </w:tcPr>
          <w:p w14:paraId="5E2CD056" w14:textId="77777777" w:rsidR="0036699C" w:rsidRDefault="0036699C" w:rsidP="0036699C">
            <w:pPr>
              <w:rPr>
                <w:rFonts w:eastAsia="DengXian"/>
                <w:highlight w:val="green"/>
                <w:lang w:eastAsia="zh-CN"/>
              </w:rPr>
            </w:pPr>
            <w:r>
              <w:rPr>
                <w:rFonts w:eastAsia="DengXian"/>
                <w:highlight w:val="green"/>
                <w:lang w:eastAsia="zh-CN"/>
              </w:rPr>
              <w:t>Agreement</w:t>
            </w:r>
          </w:p>
          <w:p w14:paraId="7CA04CE3" w14:textId="265F42E3" w:rsidR="0036699C" w:rsidRPr="0036699C" w:rsidRDefault="0036699C" w:rsidP="0036699C">
            <w:r w:rsidRPr="0036699C">
              <w:t xml:space="preserve">For RRC configuration of semi-static switching pattern in Rel-19 low NR band carrier aggregation via switching, regarding the location of the switching gap, </w:t>
            </w:r>
          </w:p>
          <w:p w14:paraId="2CB28E3C" w14:textId="77777777" w:rsidR="0036699C" w:rsidRPr="0036699C" w:rsidRDefault="0036699C" w:rsidP="0036699C">
            <w:pPr>
              <w:numPr>
                <w:ilvl w:val="0"/>
                <w:numId w:val="27"/>
              </w:numPr>
              <w:rPr>
                <w:lang w:val="en-US"/>
              </w:rPr>
            </w:pPr>
            <w:r w:rsidRPr="0036699C">
              <w:rPr>
                <w:lang w:val="en-US"/>
              </w:rPr>
              <w:t>For switching from SDL carrier to FDD carrier, the switching gap is always assumed at the “switch from” carrier, i.e., SDL carrier.</w:t>
            </w:r>
          </w:p>
          <w:p w14:paraId="590771AE" w14:textId="77777777" w:rsidR="0036699C" w:rsidRPr="0036699C" w:rsidRDefault="0036699C" w:rsidP="0036699C">
            <w:pPr>
              <w:numPr>
                <w:ilvl w:val="0"/>
                <w:numId w:val="27"/>
              </w:numPr>
              <w:rPr>
                <w:lang w:val="en-US"/>
              </w:rPr>
            </w:pPr>
            <w:r w:rsidRPr="0036699C">
              <w:t xml:space="preserve">For switching from FDD carrier to SDL carrier, </w:t>
            </w:r>
            <w:proofErr w:type="spellStart"/>
            <w:r w:rsidRPr="0036699C">
              <w:t>downselect</w:t>
            </w:r>
            <w:proofErr w:type="spellEnd"/>
            <w:r w:rsidRPr="0036699C">
              <w:t xml:space="preserve"> one of the following solutions </w:t>
            </w:r>
          </w:p>
          <w:p w14:paraId="0DA110E8" w14:textId="77777777" w:rsidR="0036699C" w:rsidRPr="0036699C" w:rsidRDefault="0036699C" w:rsidP="0036699C">
            <w:pPr>
              <w:numPr>
                <w:ilvl w:val="1"/>
                <w:numId w:val="27"/>
              </w:numPr>
              <w:rPr>
                <w:lang w:val="en-US"/>
              </w:rPr>
            </w:pPr>
            <w:r w:rsidRPr="0036699C">
              <w:t>Alt 1: Switching gap is always assumed at the “switch from” carrier, i.e., FDD carrier</w:t>
            </w:r>
          </w:p>
          <w:p w14:paraId="77124EF2" w14:textId="77777777" w:rsidR="0036699C" w:rsidRPr="0036699C" w:rsidRDefault="0036699C" w:rsidP="0036699C">
            <w:pPr>
              <w:numPr>
                <w:ilvl w:val="1"/>
                <w:numId w:val="27"/>
              </w:numPr>
              <w:rPr>
                <w:lang w:val="en-US"/>
              </w:rPr>
            </w:pPr>
            <w:r w:rsidRPr="0036699C">
              <w:t>Alt 2: NW configures whether the switching gap is at the FDD carrier or SDL carrier</w:t>
            </w:r>
          </w:p>
          <w:p w14:paraId="146BA2BC" w14:textId="77777777" w:rsidR="0036699C" w:rsidRPr="0036699C" w:rsidRDefault="0036699C" w:rsidP="0036699C">
            <w:pPr>
              <w:numPr>
                <w:ilvl w:val="1"/>
                <w:numId w:val="27"/>
              </w:numPr>
              <w:rPr>
                <w:lang w:val="en-US"/>
              </w:rPr>
            </w:pPr>
            <w:r w:rsidRPr="0036699C">
              <w:t>Alt 3: Switching gap is always assumed at the SDL carrier</w:t>
            </w:r>
          </w:p>
          <w:p w14:paraId="3BA43677" w14:textId="77777777" w:rsidR="0036699C" w:rsidRPr="0036699C" w:rsidRDefault="0036699C" w:rsidP="0036699C">
            <w:pPr>
              <w:ind w:left="1440"/>
              <w:rPr>
                <w:lang w:val="en-US"/>
              </w:rPr>
            </w:pPr>
          </w:p>
          <w:p w14:paraId="261FC483" w14:textId="77777777" w:rsidR="0036699C" w:rsidRDefault="0036699C" w:rsidP="0036699C">
            <w:pPr>
              <w:rPr>
                <w:rFonts w:eastAsia="DengXian"/>
                <w:highlight w:val="green"/>
                <w:lang w:eastAsia="zh-CN"/>
              </w:rPr>
            </w:pPr>
            <w:r>
              <w:rPr>
                <w:rFonts w:eastAsia="DengXian"/>
                <w:highlight w:val="green"/>
                <w:lang w:eastAsia="zh-CN"/>
              </w:rPr>
              <w:t>Agreement</w:t>
            </w:r>
          </w:p>
          <w:p w14:paraId="0B206000" w14:textId="77777777" w:rsidR="0036699C" w:rsidRPr="0036699C" w:rsidRDefault="0036699C" w:rsidP="0036699C">
            <w:r w:rsidRPr="0036699C">
              <w:t>For RRC configuration of semi-static switching pattern in Rel-19 low NR band carrier aggregation via switching, the duration of the switching gap is RRC configured by the NW,</w:t>
            </w:r>
          </w:p>
          <w:p w14:paraId="740F969F" w14:textId="77777777" w:rsidR="0036699C" w:rsidRPr="0036699C" w:rsidRDefault="0036699C" w:rsidP="0036699C">
            <w:pPr>
              <w:numPr>
                <w:ilvl w:val="0"/>
                <w:numId w:val="28"/>
              </w:numPr>
            </w:pPr>
            <w:r w:rsidRPr="0036699C">
              <w:t>Switching gap duration can be different for FDD to SDL switch, and SDL to FDD switch.</w:t>
            </w:r>
          </w:p>
          <w:p w14:paraId="15123B90" w14:textId="77777777" w:rsidR="0036699C" w:rsidRPr="0036699C" w:rsidRDefault="0036699C" w:rsidP="0036699C">
            <w:pPr>
              <w:numPr>
                <w:ilvl w:val="0"/>
                <w:numId w:val="28"/>
              </w:numPr>
            </w:pPr>
            <w:r w:rsidRPr="0036699C">
              <w:t>Note: NW ensures that the switching gap is enough to cover at least the switching period as in RAN4 LS (R1-2501702) and UL TA (if needed)</w:t>
            </w:r>
          </w:p>
          <w:p w14:paraId="7783C911" w14:textId="77777777" w:rsidR="0036699C" w:rsidRPr="0036699C" w:rsidRDefault="0036699C" w:rsidP="0036699C">
            <w:pPr>
              <w:numPr>
                <w:ilvl w:val="1"/>
                <w:numId w:val="28"/>
              </w:numPr>
            </w:pPr>
            <w:r w:rsidRPr="0036699C">
              <w:rPr>
                <w:lang w:val="en-US"/>
              </w:rPr>
              <w:t xml:space="preserve">For the UL TA, </w:t>
            </w:r>
          </w:p>
          <w:p w14:paraId="15C59581" w14:textId="77777777" w:rsidR="0036699C" w:rsidRPr="0036699C" w:rsidRDefault="0036699C" w:rsidP="0036699C">
            <w:pPr>
              <w:numPr>
                <w:ilvl w:val="2"/>
                <w:numId w:val="28"/>
              </w:numPr>
            </w:pPr>
            <w:r w:rsidRPr="0036699C">
              <w:t>Switching gap for</w:t>
            </w:r>
            <w:r w:rsidRPr="0036699C">
              <w:rPr>
                <w:lang w:val="en-US"/>
              </w:rPr>
              <w:t xml:space="preserve"> </w:t>
            </w:r>
            <w:r w:rsidRPr="0036699C">
              <w:t>SDL to FDD switch ends at the end of slot on SDL</w:t>
            </w:r>
          </w:p>
          <w:p w14:paraId="580520F2" w14:textId="77777777" w:rsidR="0036699C" w:rsidRPr="0036699C" w:rsidRDefault="0036699C" w:rsidP="0036699C">
            <w:pPr>
              <w:numPr>
                <w:ilvl w:val="3"/>
                <w:numId w:val="28"/>
              </w:numPr>
            </w:pPr>
            <w:r w:rsidRPr="0036699C">
              <w:t>Note: RAN1 assumes that switching gap for</w:t>
            </w:r>
            <w:r w:rsidRPr="0036699C">
              <w:rPr>
                <w:lang w:val="en-US"/>
              </w:rPr>
              <w:t xml:space="preserve"> </w:t>
            </w:r>
            <w:r w:rsidRPr="0036699C">
              <w:t>SDL to FDD switch includes UL TA</w:t>
            </w:r>
          </w:p>
          <w:p w14:paraId="57CDCEC3" w14:textId="77777777" w:rsidR="0036699C" w:rsidRPr="0036699C" w:rsidRDefault="0036699C" w:rsidP="0036699C">
            <w:pPr>
              <w:numPr>
                <w:ilvl w:val="2"/>
                <w:numId w:val="28"/>
              </w:numPr>
            </w:pPr>
            <w:r w:rsidRPr="0036699C">
              <w:t>FFS: whether it has specification impact</w:t>
            </w:r>
          </w:p>
          <w:p w14:paraId="294E5134" w14:textId="77777777" w:rsidR="0060301D" w:rsidRPr="00614DD8" w:rsidRDefault="0060301D" w:rsidP="005C23A4">
            <w:pPr>
              <w:rPr>
                <w:lang w:val="en-US"/>
              </w:rPr>
            </w:pPr>
          </w:p>
        </w:tc>
      </w:tr>
    </w:tbl>
    <w:p w14:paraId="6D9D8EC6" w14:textId="77777777" w:rsidR="0060543D" w:rsidRDefault="0060543D" w:rsidP="005C23A4">
      <w:pPr>
        <w:rPr>
          <w:lang w:val="en-US"/>
        </w:rPr>
      </w:pPr>
    </w:p>
    <w:p w14:paraId="54122F5C" w14:textId="77777777" w:rsidR="0036699C" w:rsidRPr="00614DD8" w:rsidRDefault="0036699C" w:rsidP="005C23A4">
      <w:pPr>
        <w:rPr>
          <w:lang w:val="en-US"/>
        </w:rPr>
      </w:pPr>
    </w:p>
    <w:p w14:paraId="507B3C5D" w14:textId="77777777" w:rsidR="003B659E" w:rsidRDefault="003B659E" w:rsidP="00AE56B1">
      <w:pPr>
        <w:pStyle w:val="RAN4H1"/>
        <w:rPr>
          <w:lang w:val="en-US"/>
        </w:rPr>
      </w:pPr>
      <w:bookmarkStart w:id="5" w:name="_Toc116995842"/>
      <w:r w:rsidRPr="00614DD8">
        <w:rPr>
          <w:lang w:val="en-US"/>
        </w:rPr>
        <w:t>Discussion</w:t>
      </w:r>
      <w:bookmarkEnd w:id="5"/>
    </w:p>
    <w:p w14:paraId="555E7362" w14:textId="63FC2E5F" w:rsidR="00332ED8" w:rsidRDefault="00332ED8" w:rsidP="00332ED8">
      <w:pPr>
        <w:rPr>
          <w:lang w:val="en-US"/>
        </w:rPr>
      </w:pPr>
      <w:r w:rsidRPr="000A67F5">
        <w:rPr>
          <w:lang w:val="en-US"/>
        </w:rPr>
        <w:t>Work item</w:t>
      </w:r>
      <w:r>
        <w:rPr>
          <w:lang w:val="en-US"/>
        </w:rPr>
        <w:t xml:space="preserve"> [</w:t>
      </w:r>
      <w:r w:rsidR="0026635D">
        <w:rPr>
          <w:lang w:val="en-US"/>
        </w:rPr>
        <w:t>2</w:t>
      </w:r>
      <w:r>
        <w:rPr>
          <w:lang w:val="en-US"/>
        </w:rPr>
        <w:t>]</w:t>
      </w:r>
      <w:r w:rsidRPr="000A67F5">
        <w:rPr>
          <w:lang w:val="en-US"/>
        </w:rPr>
        <w:t xml:space="preserve"> </w:t>
      </w:r>
      <w:r w:rsidR="006C20DB">
        <w:rPr>
          <w:lang w:val="en-US"/>
        </w:rPr>
        <w:t>outlines</w:t>
      </w:r>
      <w:r w:rsidRPr="000A67F5">
        <w:rPr>
          <w:lang w:val="en-US"/>
        </w:rPr>
        <w:t xml:space="preserve"> FDD CA band combination in which the semi static switching framework shall be applied.</w:t>
      </w:r>
      <w:r>
        <w:rPr>
          <w:lang w:val="en-US"/>
        </w:rPr>
        <w:t xml:space="preserve"> </w:t>
      </w:r>
      <w:r w:rsidR="00BB7D7B" w:rsidRPr="00BB7D7B">
        <w:rPr>
          <w:lang w:val="en-US"/>
        </w:rPr>
        <w:t>During</w:t>
      </w:r>
      <w:r w:rsidR="00FB11BD">
        <w:rPr>
          <w:lang w:val="en-US"/>
        </w:rPr>
        <w:t xml:space="preserve"> a</w:t>
      </w:r>
      <w:r w:rsidR="00BB7D7B" w:rsidRPr="00BB7D7B">
        <w:rPr>
          <w:lang w:val="en-US"/>
        </w:rPr>
        <w:t xml:space="preserve"> previous meeting, switching period values of {35 µs, 140 µs} were </w:t>
      </w:r>
      <w:r w:rsidR="001A33DF">
        <w:rPr>
          <w:lang w:val="en-US"/>
        </w:rPr>
        <w:t>recorded</w:t>
      </w:r>
      <w:r w:rsidR="00BB7D7B" w:rsidRPr="00BB7D7B">
        <w:rPr>
          <w:lang w:val="en-US"/>
        </w:rPr>
        <w:t>.</w:t>
      </w:r>
      <w:r>
        <w:rPr>
          <w:lang w:val="en-US"/>
        </w:rPr>
        <w:t xml:space="preserve"> [</w:t>
      </w:r>
      <w:r w:rsidR="00F5612C">
        <w:rPr>
          <w:lang w:val="en-US"/>
        </w:rPr>
        <w:t>3</w:t>
      </w:r>
      <w:r>
        <w:rPr>
          <w:lang w:val="en-US"/>
        </w:rPr>
        <w:t xml:space="preserve">]. Switched LBCA </w:t>
      </w:r>
      <w:r w:rsidR="005779A0">
        <w:rPr>
          <w:lang w:val="en-US"/>
        </w:rPr>
        <w:t>functions by</w:t>
      </w:r>
      <w:r>
        <w:rPr>
          <w:lang w:val="en-US"/>
        </w:rPr>
        <w:t xml:space="preserve"> alternat</w:t>
      </w:r>
      <w:r w:rsidR="005779A0">
        <w:rPr>
          <w:lang w:val="en-US"/>
        </w:rPr>
        <w:t>ing</w:t>
      </w:r>
      <w:r>
        <w:rPr>
          <w:lang w:val="en-US"/>
        </w:rPr>
        <w:t xml:space="preserve"> DL reception between two carriers</w:t>
      </w:r>
      <w:r w:rsidR="002555B0">
        <w:rPr>
          <w:lang w:val="en-US"/>
        </w:rPr>
        <w:t>:</w:t>
      </w:r>
      <w:r>
        <w:rPr>
          <w:lang w:val="en-US"/>
        </w:rPr>
        <w:t xml:space="preserve"> FDD and SDL. There is only one operational</w:t>
      </w:r>
      <w:r w:rsidR="002555B0">
        <w:rPr>
          <w:lang w:val="en-US"/>
        </w:rPr>
        <w:t xml:space="preserve"> uplink carrier</w:t>
      </w:r>
      <w:r>
        <w:rPr>
          <w:lang w:val="en-US"/>
        </w:rPr>
        <w:t xml:space="preserve"> </w:t>
      </w:r>
      <w:r w:rsidR="00477198">
        <w:rPr>
          <w:lang w:val="en-US"/>
        </w:rPr>
        <w:t>w</w:t>
      </w:r>
      <w:r w:rsidR="00477198" w:rsidRPr="00477198">
        <w:rPr>
          <w:lang w:val="en-US"/>
        </w:rPr>
        <w:t>hich maintains a constant carrier frequency even as the DL alternates between the two carriers</w:t>
      </w:r>
      <w:r>
        <w:rPr>
          <w:lang w:val="en-US"/>
        </w:rPr>
        <w:t>. Therefore, switching period values concerns only DL</w:t>
      </w:r>
      <w:r w:rsidR="00DF6C76">
        <w:rPr>
          <w:lang w:val="en-US"/>
        </w:rPr>
        <w:t>. It</w:t>
      </w:r>
      <w:r w:rsidR="00AC47CF">
        <w:rPr>
          <w:lang w:val="en-US"/>
        </w:rPr>
        <w:t xml:space="preserve"> is </w:t>
      </w:r>
      <w:r w:rsidR="00CA042F">
        <w:rPr>
          <w:lang w:val="en-US"/>
        </w:rPr>
        <w:t>presumed</w:t>
      </w:r>
      <w:r w:rsidR="00AC47CF">
        <w:rPr>
          <w:lang w:val="en-US"/>
        </w:rPr>
        <w:t xml:space="preserve"> that</w:t>
      </w:r>
      <w:r w:rsidR="00CA042F">
        <w:rPr>
          <w:lang w:val="en-US"/>
        </w:rPr>
        <w:t xml:space="preserve"> </w:t>
      </w:r>
      <w:r w:rsidR="00901F8A">
        <w:rPr>
          <w:lang w:val="en-US"/>
        </w:rPr>
        <w:t>NW</w:t>
      </w:r>
      <w:r w:rsidR="00AC47CF">
        <w:rPr>
          <w:lang w:val="en-US"/>
        </w:rPr>
        <w:t xml:space="preserve"> will schedule resources in time so</w:t>
      </w:r>
      <w:r w:rsidR="00DF6C76">
        <w:rPr>
          <w:lang w:val="en-US"/>
        </w:rPr>
        <w:t xml:space="preserve"> that it covers both</w:t>
      </w:r>
      <w:r w:rsidR="00011C4E">
        <w:rPr>
          <w:lang w:val="en-US"/>
        </w:rPr>
        <w:t xml:space="preserve"> the</w:t>
      </w:r>
      <w:r w:rsidR="00AC47CF">
        <w:rPr>
          <w:lang w:val="en-US"/>
        </w:rPr>
        <w:t xml:space="preserve"> switching period and</w:t>
      </w:r>
      <w:r w:rsidR="00BB115B">
        <w:rPr>
          <w:lang w:val="en-US"/>
        </w:rPr>
        <w:t xml:space="preserve"> the</w:t>
      </w:r>
      <w:r w:rsidR="00AC47CF">
        <w:rPr>
          <w:lang w:val="en-US"/>
        </w:rPr>
        <w:t xml:space="preserve"> </w:t>
      </w:r>
      <w:r w:rsidR="00AC47CF" w:rsidRPr="0BB7BE26">
        <w:rPr>
          <w:lang w:eastAsia="ja-JP"/>
        </w:rPr>
        <w:t>T</w:t>
      </w:r>
      <w:r w:rsidR="00AC47CF" w:rsidRPr="0BB7BE26">
        <w:rPr>
          <w:i/>
          <w:iCs/>
          <w:vertAlign w:val="subscript"/>
          <w:lang w:eastAsia="ja-JP"/>
        </w:rPr>
        <w:t>TA</w:t>
      </w:r>
      <w:r>
        <w:rPr>
          <w:lang w:val="en-US"/>
        </w:rPr>
        <w:t xml:space="preserve">. For </w:t>
      </w:r>
      <w:r w:rsidR="00901F8A">
        <w:rPr>
          <w:lang w:val="en-US"/>
        </w:rPr>
        <w:t>UL, the</w:t>
      </w:r>
      <w:r w:rsidR="000B5837">
        <w:rPr>
          <w:lang w:val="en-US"/>
        </w:rPr>
        <w:t xml:space="preserve"> </w:t>
      </w:r>
      <w:r>
        <w:rPr>
          <w:lang w:val="en-US"/>
        </w:rPr>
        <w:t xml:space="preserve">switched LBCA operation is carrier power on/off operation where UL </w:t>
      </w:r>
      <w:proofErr w:type="gramStart"/>
      <w:r>
        <w:rPr>
          <w:lang w:val="en-US"/>
        </w:rPr>
        <w:t>overlap</w:t>
      </w:r>
      <w:proofErr w:type="gramEnd"/>
      <w:r>
        <w:rPr>
          <w:lang w:val="en-US"/>
        </w:rPr>
        <w:t xml:space="preserve"> with SDL carrier shall be avoided. There </w:t>
      </w:r>
      <w:r w:rsidR="00E859C9">
        <w:rPr>
          <w:lang w:val="en-US"/>
        </w:rPr>
        <w:t>are</w:t>
      </w:r>
      <w:r>
        <w:rPr>
          <w:lang w:val="en-US"/>
        </w:rPr>
        <w:t xml:space="preserve"> no architectural considerations needed for defining TX on/off time mask.</w:t>
      </w:r>
    </w:p>
    <w:p w14:paraId="183263A2" w14:textId="1A9039E9" w:rsidR="00332ED8" w:rsidRDefault="00332ED8" w:rsidP="00332ED8">
      <w:pPr>
        <w:pStyle w:val="RAN4observation0"/>
        <w:rPr>
          <w:lang w:val="en-US"/>
        </w:rPr>
      </w:pPr>
      <w:bookmarkStart w:id="6" w:name="_Toc197432251"/>
      <w:r w:rsidRPr="008232A1">
        <w:rPr>
          <w:lang w:val="en-US"/>
        </w:rPr>
        <w:t>Recorded switching period values</w:t>
      </w:r>
      <w:r>
        <w:rPr>
          <w:b/>
          <w:bCs/>
          <w:lang w:val="en-US"/>
        </w:rPr>
        <w:t xml:space="preserve"> </w:t>
      </w:r>
      <w:r>
        <w:rPr>
          <w:lang w:val="en-US"/>
        </w:rPr>
        <w:t>{35us,140us} are applied for DL carrier switching</w:t>
      </w:r>
      <w:bookmarkEnd w:id="6"/>
    </w:p>
    <w:p w14:paraId="03052FFC" w14:textId="2B52F061" w:rsidR="00DF6C76" w:rsidRPr="00DF6C76" w:rsidRDefault="00DF6C76" w:rsidP="00DF6C76">
      <w:pPr>
        <w:pStyle w:val="RAN4observation0"/>
        <w:rPr>
          <w:lang w:val="en-US"/>
        </w:rPr>
      </w:pPr>
      <w:bookmarkStart w:id="7" w:name="_Toc197432252"/>
      <w:r>
        <w:rPr>
          <w:lang w:val="en-US"/>
        </w:rPr>
        <w:t xml:space="preserve">It is assumed that NW will schedule resources in time so that it covers both </w:t>
      </w:r>
      <w:r w:rsidR="00380175">
        <w:rPr>
          <w:lang w:val="en-US"/>
        </w:rPr>
        <w:t>the switching</w:t>
      </w:r>
      <w:r>
        <w:rPr>
          <w:lang w:val="en-US"/>
        </w:rPr>
        <w:t xml:space="preserve"> period and </w:t>
      </w:r>
      <w:r w:rsidR="00380175">
        <w:rPr>
          <w:lang w:val="en-US"/>
        </w:rPr>
        <w:t xml:space="preserve">the </w:t>
      </w:r>
      <w:r w:rsidRPr="0BB7BE26">
        <w:rPr>
          <w:lang w:eastAsia="ja-JP"/>
        </w:rPr>
        <w:t>T</w:t>
      </w:r>
      <w:r w:rsidRPr="0BB7BE26">
        <w:rPr>
          <w:i/>
          <w:iCs/>
          <w:vertAlign w:val="subscript"/>
          <w:lang w:eastAsia="ja-JP"/>
        </w:rPr>
        <w:t>TA</w:t>
      </w:r>
      <w:r>
        <w:rPr>
          <w:lang w:val="en-US"/>
        </w:rPr>
        <w:t>.</w:t>
      </w:r>
      <w:bookmarkEnd w:id="7"/>
    </w:p>
    <w:p w14:paraId="036ABF47" w14:textId="01E31E16" w:rsidR="00332ED8" w:rsidRDefault="00332ED8" w:rsidP="00332ED8">
      <w:pPr>
        <w:pStyle w:val="RAN4observation0"/>
        <w:rPr>
          <w:lang w:val="en-US"/>
        </w:rPr>
      </w:pPr>
      <w:bookmarkStart w:id="8" w:name="_Toc197432253"/>
      <w:r w:rsidRPr="00332ED8">
        <w:rPr>
          <w:lang w:val="en-US"/>
        </w:rPr>
        <w:t xml:space="preserve">For UL, switched LBCA operation is carrier power on/off operation where UL </w:t>
      </w:r>
      <w:proofErr w:type="gramStart"/>
      <w:r w:rsidRPr="00332ED8">
        <w:rPr>
          <w:lang w:val="en-US"/>
        </w:rPr>
        <w:t>overlap</w:t>
      </w:r>
      <w:proofErr w:type="gramEnd"/>
      <w:r w:rsidRPr="00332ED8">
        <w:rPr>
          <w:lang w:val="en-US"/>
        </w:rPr>
        <w:t xml:space="preserve"> with SDL carrier shall be avoided</w:t>
      </w:r>
      <w:bookmarkEnd w:id="8"/>
    </w:p>
    <w:p w14:paraId="0D88FE85" w14:textId="42E2FED9" w:rsidR="00332ED8" w:rsidRDefault="00332ED8" w:rsidP="00DF6C76">
      <w:pPr>
        <w:pStyle w:val="RAN4observation0"/>
        <w:rPr>
          <w:lang w:val="en-US"/>
        </w:rPr>
      </w:pPr>
      <w:bookmarkStart w:id="9" w:name="_Toc197432254"/>
      <w:r>
        <w:rPr>
          <w:lang w:val="en-US"/>
        </w:rPr>
        <w:t xml:space="preserve">There </w:t>
      </w:r>
      <w:r w:rsidR="00380175">
        <w:rPr>
          <w:lang w:val="en-US"/>
        </w:rPr>
        <w:t>are</w:t>
      </w:r>
      <w:r>
        <w:rPr>
          <w:lang w:val="en-US"/>
        </w:rPr>
        <w:t xml:space="preserve"> no architectural considerations needed for defining TX on/off time mask.</w:t>
      </w:r>
      <w:bookmarkEnd w:id="9"/>
    </w:p>
    <w:p w14:paraId="0349A57F" w14:textId="77777777" w:rsidR="00332ED8" w:rsidRPr="00332ED8" w:rsidRDefault="00332ED8" w:rsidP="00332ED8">
      <w:pPr>
        <w:rPr>
          <w:lang w:val="en-US"/>
        </w:rPr>
      </w:pPr>
    </w:p>
    <w:p w14:paraId="22C78E22" w14:textId="6E3622EE" w:rsidR="00CB22B2" w:rsidRPr="00332ED8" w:rsidRDefault="00332ED8" w:rsidP="00496606">
      <w:pPr>
        <w:pStyle w:val="RAN4H2"/>
        <w:rPr>
          <w:lang w:val="en-US"/>
        </w:rPr>
      </w:pPr>
      <w:r>
        <w:rPr>
          <w:lang w:val="en-US"/>
        </w:rPr>
        <w:t xml:space="preserve">Proposal for </w:t>
      </w:r>
      <w:r w:rsidRPr="00332ED8">
        <w:rPr>
          <w:lang w:val="en-US"/>
        </w:rPr>
        <w:t xml:space="preserve">TX on/off time mask </w:t>
      </w:r>
    </w:p>
    <w:p w14:paraId="21F59232" w14:textId="10DC6A51" w:rsidR="00FD6A27" w:rsidRDefault="006458D5" w:rsidP="005C23A4">
      <w:pPr>
        <w:rPr>
          <w:lang w:val="en-US"/>
        </w:rPr>
      </w:pPr>
      <w:r>
        <w:rPr>
          <w:lang w:val="en-US"/>
        </w:rPr>
        <w:t>RAN1 has not</w:t>
      </w:r>
      <w:r w:rsidR="00203B11">
        <w:rPr>
          <w:lang w:val="en-US"/>
        </w:rPr>
        <w:t xml:space="preserve"> yet reached a</w:t>
      </w:r>
      <w:r w:rsidR="009640B2">
        <w:rPr>
          <w:lang w:val="en-US"/>
        </w:rPr>
        <w:t xml:space="preserve"> conclusion</w:t>
      </w:r>
      <w:r w:rsidR="00A802DD">
        <w:rPr>
          <w:lang w:val="en-US"/>
        </w:rPr>
        <w:t xml:space="preserve"> regarding the location of the</w:t>
      </w:r>
      <w:r>
        <w:rPr>
          <w:lang w:val="en-US"/>
        </w:rPr>
        <w:t xml:space="preserve"> switching period. In this paper we ass</w:t>
      </w:r>
      <w:r w:rsidR="00960D1F">
        <w:rPr>
          <w:lang w:val="en-US"/>
        </w:rPr>
        <w:t>ume</w:t>
      </w:r>
      <w:r>
        <w:rPr>
          <w:lang w:val="en-US"/>
        </w:rPr>
        <w:t xml:space="preserve"> that </w:t>
      </w:r>
      <w:r w:rsidR="00F43A0B">
        <w:rPr>
          <w:lang w:val="en-US"/>
        </w:rPr>
        <w:t>the switching</w:t>
      </w:r>
      <w:r>
        <w:rPr>
          <w:lang w:val="en-US"/>
        </w:rPr>
        <w:t xml:space="preserve"> period</w:t>
      </w:r>
      <w:r w:rsidR="00960D1F">
        <w:rPr>
          <w:lang w:val="en-US"/>
        </w:rPr>
        <w:t xml:space="preserve"> is positioned</w:t>
      </w:r>
      <w:r w:rsidR="007A2DD8">
        <w:rPr>
          <w:lang w:val="en-US"/>
        </w:rPr>
        <w:t xml:space="preserve"> at the end of a slot</w:t>
      </w:r>
      <w:r w:rsidR="00C81602">
        <w:rPr>
          <w:lang w:val="en-US"/>
        </w:rPr>
        <w:t xml:space="preserve"> in the </w:t>
      </w:r>
      <w:r w:rsidR="007A2DD8">
        <w:rPr>
          <w:lang w:val="en-US"/>
        </w:rPr>
        <w:t>FDD and SDL carriers</w:t>
      </w:r>
      <w:r w:rsidR="00DF6C76">
        <w:rPr>
          <w:lang w:val="en-US"/>
        </w:rPr>
        <w:t xml:space="preserve"> (“switch from carrier”)</w:t>
      </w:r>
      <w:r w:rsidR="00AC47CF">
        <w:rPr>
          <w:lang w:val="en-US"/>
        </w:rPr>
        <w:t>. T</w:t>
      </w:r>
      <w:r w:rsidR="00635AB7">
        <w:rPr>
          <w:lang w:val="en-US"/>
        </w:rPr>
        <w:t xml:space="preserve">he </w:t>
      </w:r>
      <w:r w:rsidR="00217FD1">
        <w:rPr>
          <w:lang w:val="en-US"/>
        </w:rPr>
        <w:t>TX</w:t>
      </w:r>
      <w:r w:rsidR="00635AB7">
        <w:rPr>
          <w:lang w:val="en-US"/>
        </w:rPr>
        <w:t xml:space="preserve"> OFF (FDD slot) and ON (SDL slot)</w:t>
      </w:r>
      <w:r w:rsidR="00854FAD">
        <w:rPr>
          <w:lang w:val="en-US"/>
        </w:rPr>
        <w:t xml:space="preserve"> transient period</w:t>
      </w:r>
      <w:r w:rsidR="00EF06E9">
        <w:rPr>
          <w:lang w:val="en-US"/>
        </w:rPr>
        <w:t>s</w:t>
      </w:r>
      <w:r w:rsidR="00854FAD">
        <w:rPr>
          <w:lang w:val="en-US"/>
        </w:rPr>
        <w:t xml:space="preserve"> </w:t>
      </w:r>
      <w:r w:rsidR="00EF06E9">
        <w:rPr>
          <w:lang w:val="en-US"/>
        </w:rPr>
        <w:t>are</w:t>
      </w:r>
      <w:r w:rsidR="00AC47CF">
        <w:rPr>
          <w:lang w:val="en-US"/>
        </w:rPr>
        <w:t xml:space="preserve"> contained inside the DL switching </w:t>
      </w:r>
      <w:r w:rsidR="00430F5F">
        <w:rPr>
          <w:lang w:val="en-US"/>
        </w:rPr>
        <w:t>gap</w:t>
      </w:r>
      <w:r w:rsidR="00A7565C">
        <w:rPr>
          <w:lang w:val="en-US"/>
        </w:rPr>
        <w:t xml:space="preserve"> which includes</w:t>
      </w:r>
      <w:r w:rsidR="00CB3DF4">
        <w:rPr>
          <w:lang w:val="en-US"/>
        </w:rPr>
        <w:t xml:space="preserve"> switching period and </w:t>
      </w:r>
      <w:r w:rsidR="007D37E8" w:rsidRPr="0BB7BE26">
        <w:rPr>
          <w:lang w:eastAsia="ja-JP"/>
        </w:rPr>
        <w:t>T</w:t>
      </w:r>
      <w:r w:rsidR="007D37E8" w:rsidRPr="0BB7BE26">
        <w:rPr>
          <w:i/>
          <w:iCs/>
          <w:vertAlign w:val="subscript"/>
          <w:lang w:eastAsia="ja-JP"/>
        </w:rPr>
        <w:t>TA</w:t>
      </w:r>
      <w:r w:rsidR="00854FAD">
        <w:rPr>
          <w:lang w:val="en-US"/>
        </w:rPr>
        <w:t>.</w:t>
      </w:r>
      <w:r w:rsidR="00AF59A7">
        <w:rPr>
          <w:lang w:val="en-US"/>
        </w:rPr>
        <w:t xml:space="preserve"> </w:t>
      </w:r>
      <w:r w:rsidR="00827D4A" w:rsidRPr="00827D4A">
        <w:rPr>
          <w:lang w:val="en-US"/>
        </w:rPr>
        <w:t>This approach is adopted to prevent switching gaps during the</w:t>
      </w:r>
      <w:r w:rsidR="009D0287">
        <w:rPr>
          <w:lang w:val="en-US"/>
        </w:rPr>
        <w:t xml:space="preserve"> PDCCH. </w:t>
      </w:r>
      <w:r w:rsidR="00BD6009">
        <w:rPr>
          <w:lang w:val="en-US"/>
        </w:rPr>
        <w:t xml:space="preserve">Although </w:t>
      </w:r>
      <w:r w:rsidR="009D0287">
        <w:rPr>
          <w:lang w:val="en-US"/>
        </w:rPr>
        <w:t>RAN1 may end</w:t>
      </w:r>
      <w:r w:rsidR="007D518E">
        <w:rPr>
          <w:lang w:val="en-US"/>
        </w:rPr>
        <w:t xml:space="preserve"> up with</w:t>
      </w:r>
      <w:r w:rsidR="00FD6A27">
        <w:rPr>
          <w:lang w:val="en-US"/>
        </w:rPr>
        <w:t xml:space="preserve"> different </w:t>
      </w:r>
      <w:r w:rsidR="00E51FEA">
        <w:rPr>
          <w:lang w:val="en-US"/>
        </w:rPr>
        <w:t>conclusions</w:t>
      </w:r>
      <w:r w:rsidR="00BD6009">
        <w:rPr>
          <w:lang w:val="en-US"/>
        </w:rPr>
        <w:t xml:space="preserve"> the </w:t>
      </w:r>
      <w:r w:rsidR="00FD6A27">
        <w:rPr>
          <w:lang w:val="en-US"/>
        </w:rPr>
        <w:t xml:space="preserve">fundamental principles </w:t>
      </w:r>
      <w:r w:rsidR="00EF27DD">
        <w:rPr>
          <w:lang w:val="en-US"/>
        </w:rPr>
        <w:t>outlined</w:t>
      </w:r>
      <w:r w:rsidR="00AC47CF">
        <w:rPr>
          <w:lang w:val="en-US"/>
        </w:rPr>
        <w:t xml:space="preserve"> in this document</w:t>
      </w:r>
      <w:r w:rsidR="00FD6A27">
        <w:rPr>
          <w:lang w:val="en-US"/>
        </w:rPr>
        <w:t xml:space="preserve"> are applicable to other switching period locations.</w:t>
      </w:r>
    </w:p>
    <w:p w14:paraId="406C1441" w14:textId="132D53DD" w:rsidR="00315882" w:rsidRDefault="007053A0" w:rsidP="005C23A4">
      <w:pPr>
        <w:rPr>
          <w:lang w:val="en-US"/>
        </w:rPr>
      </w:pPr>
      <w:r w:rsidRPr="007053A0">
        <w:rPr>
          <w:lang w:val="en-US"/>
        </w:rPr>
        <w:t xml:space="preserve">We present two use cases that should be considered when defining the </w:t>
      </w:r>
      <w:r w:rsidR="00571AF8">
        <w:rPr>
          <w:lang w:val="en-US"/>
        </w:rPr>
        <w:t>TX on/off time mask</w:t>
      </w:r>
      <w:r w:rsidR="006B1B66">
        <w:rPr>
          <w:lang w:val="en-US"/>
        </w:rPr>
        <w:t>.</w:t>
      </w:r>
      <w:r w:rsidR="002F1382">
        <w:rPr>
          <w:lang w:eastAsia="ja-JP"/>
        </w:rPr>
        <w:t xml:space="preserve"> </w:t>
      </w:r>
      <w:r w:rsidR="0084434B">
        <w:rPr>
          <w:lang w:eastAsia="ja-JP"/>
        </w:rPr>
        <w:t>The first is a</w:t>
      </w:r>
      <w:r w:rsidR="00822949">
        <w:rPr>
          <w:lang w:eastAsia="ja-JP"/>
        </w:rPr>
        <w:t xml:space="preserve"> DSS</w:t>
      </w:r>
      <w:r w:rsidR="00386759">
        <w:rPr>
          <w:lang w:eastAsia="ja-JP"/>
        </w:rPr>
        <w:t xml:space="preserve"> use case</w:t>
      </w:r>
      <w:r w:rsidR="00822949">
        <w:rPr>
          <w:lang w:eastAsia="ja-JP"/>
        </w:rPr>
        <w:t xml:space="preserve"> in which </w:t>
      </w:r>
      <w:proofErr w:type="spellStart"/>
      <w:proofErr w:type="gramStart"/>
      <w:r w:rsidR="00822949" w:rsidRPr="0BB7BE26">
        <w:rPr>
          <w:lang w:eastAsia="ja-JP"/>
        </w:rPr>
        <w:t>N</w:t>
      </w:r>
      <w:r w:rsidR="00822949" w:rsidRPr="0BB7BE26">
        <w:rPr>
          <w:i/>
          <w:iCs/>
          <w:vertAlign w:val="subscript"/>
          <w:lang w:eastAsia="ja-JP"/>
        </w:rPr>
        <w:t>TA,offset</w:t>
      </w:r>
      <w:proofErr w:type="spellEnd"/>
      <w:proofErr w:type="gramEnd"/>
      <w:r w:rsidR="00822949" w:rsidRPr="0BB7BE26">
        <w:rPr>
          <w:lang w:eastAsia="ja-JP"/>
        </w:rPr>
        <w:t xml:space="preserve"> is</w:t>
      </w:r>
      <w:r w:rsidR="00822949">
        <w:rPr>
          <w:lang w:eastAsia="ja-JP"/>
        </w:rPr>
        <w:t xml:space="preserve"> </w:t>
      </w:r>
      <w:r w:rsidR="000C39FF">
        <w:rPr>
          <w:lang w:eastAsia="ja-JP"/>
        </w:rPr>
        <w:t>0us</w:t>
      </w:r>
      <w:r w:rsidR="006B1B66">
        <w:rPr>
          <w:lang w:eastAsia="ja-JP"/>
        </w:rPr>
        <w:t xml:space="preserve"> and</w:t>
      </w:r>
      <w:r w:rsidR="00034C15">
        <w:rPr>
          <w:lang w:eastAsia="ja-JP"/>
        </w:rPr>
        <w:t xml:space="preserve"> the second is a</w:t>
      </w:r>
      <w:r w:rsidR="006B1B66">
        <w:rPr>
          <w:lang w:eastAsia="ja-JP"/>
        </w:rPr>
        <w:t xml:space="preserve"> </w:t>
      </w:r>
      <w:r w:rsidR="006B1B66">
        <w:rPr>
          <w:lang w:val="en-US"/>
        </w:rPr>
        <w:t xml:space="preserve">normal use case in which </w:t>
      </w:r>
      <w:proofErr w:type="spellStart"/>
      <w:proofErr w:type="gramStart"/>
      <w:r w:rsidR="006B1B66" w:rsidRPr="0BB7BE26">
        <w:rPr>
          <w:lang w:eastAsia="ja-JP"/>
        </w:rPr>
        <w:t>N</w:t>
      </w:r>
      <w:r w:rsidR="006B1B66" w:rsidRPr="0BB7BE26">
        <w:rPr>
          <w:i/>
          <w:iCs/>
          <w:vertAlign w:val="subscript"/>
          <w:lang w:eastAsia="ja-JP"/>
        </w:rPr>
        <w:t>TA,offset</w:t>
      </w:r>
      <w:proofErr w:type="spellEnd"/>
      <w:proofErr w:type="gramEnd"/>
      <w:r w:rsidR="006B1B66" w:rsidRPr="0BB7BE26">
        <w:rPr>
          <w:lang w:eastAsia="ja-JP"/>
        </w:rPr>
        <w:t xml:space="preserve"> is</w:t>
      </w:r>
      <w:r w:rsidR="006B1B66">
        <w:rPr>
          <w:lang w:eastAsia="ja-JP"/>
        </w:rPr>
        <w:t xml:space="preserve"> 13us.</w:t>
      </w:r>
      <w:r w:rsidR="00D817BE">
        <w:rPr>
          <w:lang w:eastAsia="ja-JP"/>
        </w:rPr>
        <w:t xml:space="preserve"> </w:t>
      </w:r>
      <w:r w:rsidR="001172AE">
        <w:rPr>
          <w:lang w:eastAsia="ja-JP"/>
        </w:rPr>
        <w:t>In principle</w:t>
      </w:r>
      <w:r w:rsidR="002F1455">
        <w:rPr>
          <w:lang w:eastAsia="ja-JP"/>
        </w:rPr>
        <w:t>,</w:t>
      </w:r>
      <w:r w:rsidR="001172AE">
        <w:rPr>
          <w:lang w:eastAsia="ja-JP"/>
        </w:rPr>
        <w:t xml:space="preserve"> </w:t>
      </w:r>
      <w:r w:rsidR="001E47C5" w:rsidRPr="0BB7BE26">
        <w:rPr>
          <w:lang w:eastAsia="ja-JP"/>
        </w:rPr>
        <w:t>T</w:t>
      </w:r>
      <w:r w:rsidR="001E47C5" w:rsidRPr="0BB7BE26">
        <w:rPr>
          <w:i/>
          <w:iCs/>
          <w:vertAlign w:val="subscript"/>
          <w:lang w:eastAsia="ja-JP"/>
        </w:rPr>
        <w:t>TA</w:t>
      </w:r>
      <w:r w:rsidR="001E47C5" w:rsidRPr="001E47C5">
        <w:rPr>
          <w:lang w:val="en-US"/>
        </w:rPr>
        <w:t xml:space="preserve"> </w:t>
      </w:r>
      <w:r w:rsidR="001E47C5">
        <w:rPr>
          <w:lang w:val="en-US"/>
        </w:rPr>
        <w:t xml:space="preserve">=0us is </w:t>
      </w:r>
      <w:r w:rsidR="002F1455">
        <w:rPr>
          <w:lang w:val="en-US"/>
        </w:rPr>
        <w:t>feasible representing the</w:t>
      </w:r>
      <w:r w:rsidR="003A3750">
        <w:rPr>
          <w:lang w:val="en-US"/>
        </w:rPr>
        <w:t xml:space="preserve"> worst-case scenario</w:t>
      </w:r>
      <w:r w:rsidR="00AC47CF">
        <w:rPr>
          <w:lang w:val="en-US"/>
        </w:rPr>
        <w:t xml:space="preserve"> for UE RF</w:t>
      </w:r>
      <w:r w:rsidR="003A3750">
        <w:rPr>
          <w:lang w:val="en-US"/>
        </w:rPr>
        <w:t>.</w:t>
      </w:r>
    </w:p>
    <w:p w14:paraId="40804871" w14:textId="400E44BD" w:rsidR="003A3750" w:rsidRDefault="00C249F3" w:rsidP="003A3750">
      <w:pPr>
        <w:keepNext/>
      </w:pPr>
      <w:r>
        <w:rPr>
          <w:noProof/>
          <w:lang w:val="en-US"/>
        </w:rPr>
        <w:lastRenderedPageBreak/>
        <w:t xml:space="preserve">            </w:t>
      </w:r>
      <w:r w:rsidR="00311E95">
        <w:rPr>
          <w:noProof/>
          <w:lang w:val="en-US"/>
        </w:rPr>
        <w:t xml:space="preserve">   </w:t>
      </w:r>
      <w:r w:rsidR="00C22205">
        <w:rPr>
          <w:noProof/>
          <w:lang w:val="en-US"/>
        </w:rPr>
        <w:t xml:space="preserve">      </w:t>
      </w:r>
      <w:r w:rsidR="00C57A96">
        <w:rPr>
          <w:noProof/>
          <w:lang w:val="en-US"/>
        </w:rPr>
        <w:t xml:space="preserve">  </w:t>
      </w:r>
      <w:r w:rsidR="00C57A96">
        <w:rPr>
          <w:noProof/>
          <w:lang w:val="en-US"/>
        </w:rPr>
        <w:drawing>
          <wp:inline distT="0" distB="0" distL="0" distR="0" wp14:anchorId="1C52F7F9" wp14:editId="336271EE">
            <wp:extent cx="4872799" cy="2673167"/>
            <wp:effectExtent l="0" t="0" r="4445" b="0"/>
            <wp:docPr id="6442890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01025" cy="2688652"/>
                    </a:xfrm>
                    <a:prstGeom prst="rect">
                      <a:avLst/>
                    </a:prstGeom>
                    <a:noFill/>
                  </pic:spPr>
                </pic:pic>
              </a:graphicData>
            </a:graphic>
          </wp:inline>
        </w:drawing>
      </w:r>
    </w:p>
    <w:p w14:paraId="1A708AE4" w14:textId="1326731E" w:rsidR="00315882" w:rsidRDefault="003A3750" w:rsidP="003A3750">
      <w:pPr>
        <w:pStyle w:val="Caption"/>
        <w:jc w:val="left"/>
        <w:rPr>
          <w:lang w:val="en-US"/>
        </w:rPr>
      </w:pPr>
      <w:r>
        <w:t xml:space="preserve">Figure </w:t>
      </w:r>
      <w:r>
        <w:fldChar w:fldCharType="begin"/>
      </w:r>
      <w:r>
        <w:instrText xml:space="preserve"> SEQ Figure \* ARABIC </w:instrText>
      </w:r>
      <w:r>
        <w:fldChar w:fldCharType="separate"/>
      </w:r>
      <w:r>
        <w:rPr>
          <w:noProof/>
        </w:rPr>
        <w:t>1</w:t>
      </w:r>
      <w:r>
        <w:fldChar w:fldCharType="end"/>
      </w:r>
      <w:r w:rsidR="00147575">
        <w:t xml:space="preserve"> </w:t>
      </w:r>
      <w:bookmarkStart w:id="10" w:name="_Hlk197260248"/>
      <w:r w:rsidR="00C545DC">
        <w:t xml:space="preserve">TX on/off time mask with </w:t>
      </w:r>
      <w:r w:rsidR="00C545DC" w:rsidRPr="0BB7BE26">
        <w:rPr>
          <w:lang w:eastAsia="ja-JP"/>
        </w:rPr>
        <w:t>T</w:t>
      </w:r>
      <w:r w:rsidR="00C545DC" w:rsidRPr="0BB7BE26">
        <w:rPr>
          <w:vertAlign w:val="subscript"/>
          <w:lang w:eastAsia="ja-JP"/>
        </w:rPr>
        <w:t>TA</w:t>
      </w:r>
      <w:r w:rsidR="00C545DC" w:rsidRPr="001E47C5">
        <w:rPr>
          <w:lang w:val="en-US"/>
        </w:rPr>
        <w:t xml:space="preserve"> </w:t>
      </w:r>
      <w:r w:rsidR="00C545DC">
        <w:rPr>
          <w:lang w:val="en-US"/>
        </w:rPr>
        <w:t xml:space="preserve">=0us. </w:t>
      </w:r>
      <w:r w:rsidR="0092640C">
        <w:rPr>
          <w:lang w:val="en-US"/>
        </w:rPr>
        <w:t>Considering</w:t>
      </w:r>
      <w:r w:rsidR="00E63879">
        <w:rPr>
          <w:lang w:val="en-US"/>
        </w:rPr>
        <w:t xml:space="preserve"> 3us TAE and</w:t>
      </w:r>
      <w:r w:rsidR="00A062F7">
        <w:rPr>
          <w:lang w:val="en-US"/>
        </w:rPr>
        <w:t xml:space="preserve"> transient period currently</w:t>
      </w:r>
      <w:r w:rsidR="00F45E00">
        <w:rPr>
          <w:lang w:val="en-US"/>
        </w:rPr>
        <w:t xml:space="preserve"> specified</w:t>
      </w:r>
      <w:r w:rsidR="00A062F7">
        <w:rPr>
          <w:lang w:val="en-US"/>
        </w:rPr>
        <w:t xml:space="preserve"> in 38.101-1 for on</w:t>
      </w:r>
      <w:r w:rsidR="00FF46EE">
        <w:rPr>
          <w:lang w:val="en-US"/>
        </w:rPr>
        <w:t>-</w:t>
      </w:r>
      <w:r w:rsidR="00A062F7">
        <w:rPr>
          <w:lang w:val="en-US"/>
        </w:rPr>
        <w:t>off</w:t>
      </w:r>
      <w:r w:rsidR="003D7E2B">
        <w:rPr>
          <w:lang w:val="en-US"/>
        </w:rPr>
        <w:t>, 13us transient period is needed at the end of FDD UL slot</w:t>
      </w:r>
      <w:r w:rsidR="002A080D">
        <w:rPr>
          <w:lang w:val="en-US"/>
        </w:rPr>
        <w:t>.</w:t>
      </w:r>
      <w:r w:rsidR="00337D7A">
        <w:rPr>
          <w:lang w:val="en-US"/>
        </w:rPr>
        <w:t xml:space="preserve"> </w:t>
      </w:r>
      <w:r w:rsidR="0092640C">
        <w:rPr>
          <w:lang w:val="en-US"/>
        </w:rPr>
        <w:t>Default</w:t>
      </w:r>
      <w:r w:rsidR="00337D7A">
        <w:rPr>
          <w:lang w:val="en-US"/>
        </w:rPr>
        <w:t xml:space="preserve"> </w:t>
      </w:r>
      <w:r w:rsidR="0092640C">
        <w:rPr>
          <w:lang w:val="en-US"/>
        </w:rPr>
        <w:t>transient</w:t>
      </w:r>
      <w:r w:rsidR="00337D7A">
        <w:rPr>
          <w:lang w:val="en-US"/>
        </w:rPr>
        <w:t xml:space="preserve"> period</w:t>
      </w:r>
      <w:r w:rsidR="00EF1893">
        <w:rPr>
          <w:lang w:val="en-US"/>
        </w:rPr>
        <w:t xml:space="preserve"> 10us</w:t>
      </w:r>
      <w:r w:rsidR="00337D7A">
        <w:rPr>
          <w:lang w:val="en-US"/>
        </w:rPr>
        <w:t xml:space="preserve"> for off-</w:t>
      </w:r>
      <w:proofErr w:type="gramStart"/>
      <w:r w:rsidR="00337D7A">
        <w:rPr>
          <w:lang w:val="en-US"/>
        </w:rPr>
        <w:t>on</w:t>
      </w:r>
      <w:proofErr w:type="gramEnd"/>
      <w:r w:rsidR="0092640C">
        <w:rPr>
          <w:lang w:val="en-US"/>
        </w:rPr>
        <w:t xml:space="preserve"> can meet the requirement not to overlap UL and SDL carriers.</w:t>
      </w:r>
      <w:bookmarkEnd w:id="10"/>
    </w:p>
    <w:p w14:paraId="42989D63" w14:textId="702F5FBE" w:rsidR="00F9254E" w:rsidRPr="00F9254E" w:rsidRDefault="003D7CA6" w:rsidP="000A7190">
      <w:pPr>
        <w:rPr>
          <w:lang w:val="en-US"/>
        </w:rPr>
      </w:pPr>
      <w:r>
        <w:rPr>
          <w:noProof/>
          <w:lang w:val="en-US"/>
        </w:rPr>
        <w:t>In a</w:t>
      </w:r>
      <w:r w:rsidR="00133723">
        <w:rPr>
          <w:noProof/>
          <w:lang w:val="en-US"/>
        </w:rPr>
        <w:t xml:space="preserve"> DSS scenario </w:t>
      </w:r>
      <w:r w:rsidR="002F2C0A">
        <w:rPr>
          <w:noProof/>
          <w:lang w:val="en-US"/>
        </w:rPr>
        <w:t>FDD UL carrier</w:t>
      </w:r>
      <w:r>
        <w:rPr>
          <w:noProof/>
          <w:lang w:val="en-US"/>
        </w:rPr>
        <w:t xml:space="preserve"> requires</w:t>
      </w:r>
      <w:r w:rsidR="002F2C0A">
        <w:rPr>
          <w:noProof/>
          <w:lang w:val="en-US"/>
        </w:rPr>
        <w:t xml:space="preserve"> 13</w:t>
      </w:r>
      <w:r w:rsidR="000D0F88">
        <w:rPr>
          <w:noProof/>
          <w:lang w:val="en-US"/>
        </w:rPr>
        <w:t>u</w:t>
      </w:r>
      <w:r w:rsidR="00347F21">
        <w:rPr>
          <w:noProof/>
          <w:lang w:val="en-US"/>
        </w:rPr>
        <w:t>s</w:t>
      </w:r>
      <w:r w:rsidR="002F2C0A">
        <w:rPr>
          <w:noProof/>
          <w:lang w:val="en-US"/>
        </w:rPr>
        <w:t xml:space="preserve"> transient period</w:t>
      </w:r>
      <w:r w:rsidR="00BF7256">
        <w:rPr>
          <w:noProof/>
          <w:lang w:val="en-US"/>
        </w:rPr>
        <w:t xml:space="preserve"> at the end of the slot</w:t>
      </w:r>
      <w:r w:rsidR="000D0F88">
        <w:rPr>
          <w:noProof/>
          <w:lang w:val="en-US"/>
        </w:rPr>
        <w:t xml:space="preserve"> not to overlap the SD</w:t>
      </w:r>
      <w:r w:rsidR="007E5C8A">
        <w:rPr>
          <w:noProof/>
          <w:lang w:val="en-US"/>
        </w:rPr>
        <w:t>L carrier. This 13us includes</w:t>
      </w:r>
      <w:r w:rsidR="00E8568E">
        <w:rPr>
          <w:noProof/>
          <w:lang w:val="en-US"/>
        </w:rPr>
        <w:t xml:space="preserve"> the</w:t>
      </w:r>
      <w:r w:rsidR="007E5C8A">
        <w:rPr>
          <w:noProof/>
          <w:lang w:val="en-US"/>
        </w:rPr>
        <w:t xml:space="preserve"> 10us on-off transient time curerntly specified in 38.101</w:t>
      </w:r>
      <w:r w:rsidR="00A25246">
        <w:rPr>
          <w:noProof/>
          <w:lang w:val="en-US"/>
        </w:rPr>
        <w:t>-1 and 3us TAE</w:t>
      </w:r>
      <w:r w:rsidR="00D90FA0">
        <w:rPr>
          <w:noProof/>
          <w:lang w:val="en-US"/>
        </w:rPr>
        <w:t>.</w:t>
      </w:r>
      <w:r w:rsidR="00D90FA0" w:rsidRPr="00D90FA0">
        <w:t xml:space="preserve"> </w:t>
      </w:r>
      <w:r w:rsidR="00D90FA0" w:rsidRPr="00D90FA0">
        <w:rPr>
          <w:noProof/>
          <w:lang w:val="en-US"/>
        </w:rPr>
        <w:t>Practically, the network must unschedule the last symbol for the</w:t>
      </w:r>
      <w:r w:rsidR="005B57DD">
        <w:rPr>
          <w:noProof/>
          <w:lang w:val="en-US"/>
        </w:rPr>
        <w:t xml:space="preserve"> </w:t>
      </w:r>
      <w:r w:rsidR="002B22F8">
        <w:rPr>
          <w:noProof/>
          <w:lang w:val="en-US"/>
        </w:rPr>
        <w:t>UE.</w:t>
      </w:r>
      <w:r w:rsidR="00F9254E">
        <w:rPr>
          <w:noProof/>
          <w:lang w:val="en-US"/>
        </w:rPr>
        <w:t xml:space="preserve"> </w:t>
      </w:r>
      <w:r w:rsidR="007C6CA6">
        <w:rPr>
          <w:noProof/>
          <w:lang w:val="en-US"/>
        </w:rPr>
        <w:t>In this c</w:t>
      </w:r>
      <w:r w:rsidR="00125306">
        <w:rPr>
          <w:noProof/>
          <w:lang w:val="en-US"/>
        </w:rPr>
        <w:t>ontext</w:t>
      </w:r>
      <w:r w:rsidR="007C6CA6">
        <w:rPr>
          <w:noProof/>
          <w:lang w:val="en-US"/>
        </w:rPr>
        <w:t xml:space="preserve"> for</w:t>
      </w:r>
      <w:r w:rsidR="00125306">
        <w:rPr>
          <w:noProof/>
          <w:lang w:val="en-US"/>
        </w:rPr>
        <w:t xml:space="preserve"> the</w:t>
      </w:r>
      <w:r w:rsidR="0026635D">
        <w:rPr>
          <w:noProof/>
          <w:lang w:val="en-US"/>
        </w:rPr>
        <w:t xml:space="preserve"> UL</w:t>
      </w:r>
      <w:r w:rsidR="007C6CA6">
        <w:rPr>
          <w:noProof/>
          <w:lang w:val="en-US"/>
        </w:rPr>
        <w:t xml:space="preserve"> off</w:t>
      </w:r>
      <w:r w:rsidR="00C05C20">
        <w:rPr>
          <w:noProof/>
          <w:lang w:val="en-US"/>
        </w:rPr>
        <w:t>-on transition</w:t>
      </w:r>
      <w:r w:rsidR="007C6CA6">
        <w:rPr>
          <w:noProof/>
          <w:lang w:val="en-US"/>
        </w:rPr>
        <w:t xml:space="preserve"> the</w:t>
      </w:r>
      <w:r w:rsidR="00C05C20">
        <w:rPr>
          <w:noProof/>
          <w:lang w:val="en-US"/>
        </w:rPr>
        <w:t xml:space="preserve"> </w:t>
      </w:r>
      <w:r w:rsidR="009A759E">
        <w:rPr>
          <w:noProof/>
          <w:lang w:val="en-US"/>
        </w:rPr>
        <w:t>1</w:t>
      </w:r>
      <w:r w:rsidR="00C05C20">
        <w:rPr>
          <w:noProof/>
          <w:lang w:val="en-US"/>
        </w:rPr>
        <w:t>0us</w:t>
      </w:r>
      <w:r w:rsidR="009A759E">
        <w:rPr>
          <w:noProof/>
          <w:lang w:val="en-US"/>
        </w:rPr>
        <w:t xml:space="preserve"> transient period</w:t>
      </w:r>
      <w:r w:rsidR="00BB232E">
        <w:rPr>
          <w:noProof/>
          <w:lang w:val="en-US"/>
        </w:rPr>
        <w:t xml:space="preserve"> currently recorded in 38.101</w:t>
      </w:r>
      <w:r w:rsidR="0026635D">
        <w:rPr>
          <w:noProof/>
          <w:lang w:val="en-US"/>
        </w:rPr>
        <w:t>-1</w:t>
      </w:r>
      <w:r w:rsidR="00C05C20">
        <w:rPr>
          <w:noProof/>
          <w:lang w:val="en-US"/>
        </w:rPr>
        <w:t xml:space="preserve"> </w:t>
      </w:r>
      <w:r w:rsidR="00965185" w:rsidRPr="00965185">
        <w:rPr>
          <w:noProof/>
          <w:lang w:val="en-US"/>
        </w:rPr>
        <w:t>is sufficient to meet the requirement of preventing overlap between the UL and SDL carriers,</w:t>
      </w:r>
      <w:r w:rsidR="00965185">
        <w:rPr>
          <w:noProof/>
          <w:lang w:val="en-US"/>
        </w:rPr>
        <w:t xml:space="preserve"> </w:t>
      </w:r>
      <w:r w:rsidR="008E1FF0">
        <w:rPr>
          <w:noProof/>
          <w:lang w:val="en-US"/>
        </w:rPr>
        <w:t>as there is no scheduled</w:t>
      </w:r>
      <w:r w:rsidR="00FF7853">
        <w:rPr>
          <w:noProof/>
          <w:lang w:val="en-US"/>
        </w:rPr>
        <w:t xml:space="preserve"> DL</w:t>
      </w:r>
      <w:r w:rsidR="008E1FF0">
        <w:rPr>
          <w:noProof/>
          <w:lang w:val="en-US"/>
        </w:rPr>
        <w:t xml:space="preserve"> sym</w:t>
      </w:r>
      <w:r w:rsidR="00FF7853">
        <w:rPr>
          <w:noProof/>
          <w:lang w:val="en-US"/>
        </w:rPr>
        <w:t>bol</w:t>
      </w:r>
      <w:r w:rsidR="0057058A">
        <w:rPr>
          <w:noProof/>
          <w:lang w:val="en-US"/>
        </w:rPr>
        <w:t xml:space="preserve"> prior to UL start slot.</w:t>
      </w:r>
      <w:r w:rsidR="00F9254E">
        <w:rPr>
          <w:noProof/>
          <w:lang w:val="en-US"/>
        </w:rPr>
        <w:t xml:space="preserve">              </w:t>
      </w:r>
    </w:p>
    <w:p w14:paraId="371EF7E2" w14:textId="77777777" w:rsidR="009735EB" w:rsidRDefault="009735EB" w:rsidP="005C23A4">
      <w:pPr>
        <w:rPr>
          <w:lang w:val="en-US"/>
        </w:rPr>
      </w:pPr>
    </w:p>
    <w:p w14:paraId="585A3BA3" w14:textId="473D2F64" w:rsidR="003A3750" w:rsidRDefault="00C249F3" w:rsidP="003A3750">
      <w:pPr>
        <w:keepNext/>
      </w:pPr>
      <w:r>
        <w:rPr>
          <w:noProof/>
          <w:lang w:val="en-US"/>
        </w:rPr>
        <w:t xml:space="preserve">              </w:t>
      </w:r>
      <w:r w:rsidR="007249C4">
        <w:rPr>
          <w:noProof/>
          <w:lang w:val="en-US"/>
        </w:rPr>
        <w:t xml:space="preserve">       </w:t>
      </w:r>
      <w:r w:rsidR="00E4045A">
        <w:rPr>
          <w:noProof/>
          <w:lang w:val="en-US"/>
        </w:rPr>
        <w:drawing>
          <wp:inline distT="0" distB="0" distL="0" distR="0" wp14:anchorId="109C7086" wp14:editId="5ADFE0EB">
            <wp:extent cx="4978655" cy="2426335"/>
            <wp:effectExtent l="0" t="0" r="0" b="0"/>
            <wp:docPr id="155898704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05959" cy="2439642"/>
                    </a:xfrm>
                    <a:prstGeom prst="rect">
                      <a:avLst/>
                    </a:prstGeom>
                    <a:noFill/>
                  </pic:spPr>
                </pic:pic>
              </a:graphicData>
            </a:graphic>
          </wp:inline>
        </w:drawing>
      </w:r>
    </w:p>
    <w:p w14:paraId="69913701" w14:textId="23E6C40C" w:rsidR="009735EB" w:rsidRDefault="003A3750" w:rsidP="003A3750">
      <w:pPr>
        <w:pStyle w:val="Caption"/>
        <w:jc w:val="left"/>
        <w:rPr>
          <w:lang w:val="en-US"/>
        </w:rPr>
      </w:pPr>
      <w:r>
        <w:t xml:space="preserve">Figure </w:t>
      </w:r>
      <w:r>
        <w:fldChar w:fldCharType="begin"/>
      </w:r>
      <w:r>
        <w:instrText xml:space="preserve"> SEQ Figure \* ARABIC </w:instrText>
      </w:r>
      <w:r>
        <w:fldChar w:fldCharType="separate"/>
      </w:r>
      <w:r>
        <w:rPr>
          <w:noProof/>
        </w:rPr>
        <w:t>2</w:t>
      </w:r>
      <w:r>
        <w:fldChar w:fldCharType="end"/>
      </w:r>
      <w:r w:rsidR="00CF1C02">
        <w:t xml:space="preserve"> </w:t>
      </w:r>
      <w:r w:rsidR="0092640C">
        <w:t xml:space="preserve">TX on/off time mask with </w:t>
      </w:r>
      <w:r w:rsidR="0092640C" w:rsidRPr="0BB7BE26">
        <w:rPr>
          <w:lang w:eastAsia="ja-JP"/>
        </w:rPr>
        <w:t>T</w:t>
      </w:r>
      <w:r w:rsidR="0092640C" w:rsidRPr="0BB7BE26">
        <w:rPr>
          <w:vertAlign w:val="subscript"/>
          <w:lang w:eastAsia="ja-JP"/>
        </w:rPr>
        <w:t>TA</w:t>
      </w:r>
      <w:r w:rsidR="0092640C" w:rsidRPr="001E47C5">
        <w:rPr>
          <w:lang w:val="en-US"/>
        </w:rPr>
        <w:t xml:space="preserve"> </w:t>
      </w:r>
      <w:r w:rsidR="0092640C">
        <w:rPr>
          <w:lang w:val="en-US"/>
        </w:rPr>
        <w:t>=13us. Considering 3us TAE</w:t>
      </w:r>
      <w:r w:rsidR="00ED492C">
        <w:rPr>
          <w:lang w:val="en-US"/>
        </w:rPr>
        <w:t>, d</w:t>
      </w:r>
      <w:r w:rsidR="0092640C">
        <w:rPr>
          <w:lang w:val="en-US"/>
        </w:rPr>
        <w:t>efault transient period</w:t>
      </w:r>
      <w:r w:rsidR="00ED492C">
        <w:rPr>
          <w:lang w:val="en-US"/>
        </w:rPr>
        <w:t>s</w:t>
      </w:r>
      <w:r w:rsidR="0092640C">
        <w:rPr>
          <w:lang w:val="en-US"/>
        </w:rPr>
        <w:t xml:space="preserve"> for </w:t>
      </w:r>
      <w:r w:rsidR="00ED492C">
        <w:rPr>
          <w:lang w:val="en-US"/>
        </w:rPr>
        <w:t>on/</w:t>
      </w:r>
      <w:r w:rsidR="0092640C">
        <w:rPr>
          <w:lang w:val="en-US"/>
        </w:rPr>
        <w:t>off</w:t>
      </w:r>
      <w:r w:rsidR="00ED492C">
        <w:rPr>
          <w:lang w:val="en-US"/>
        </w:rPr>
        <w:t xml:space="preserve"> time mask</w:t>
      </w:r>
      <w:r w:rsidR="0092640C">
        <w:rPr>
          <w:lang w:val="en-US"/>
        </w:rPr>
        <w:t xml:space="preserve"> can meet the requirement not to overlap UL and SDL carriers.</w:t>
      </w:r>
    </w:p>
    <w:p w14:paraId="49CCF408" w14:textId="507AEE97" w:rsidR="00056F45" w:rsidRPr="00614DD8" w:rsidRDefault="00380EB2" w:rsidP="001C7A40">
      <w:pPr>
        <w:rPr>
          <w:lang w:val="en-US"/>
        </w:rPr>
      </w:pPr>
      <w:r>
        <w:rPr>
          <w:lang w:val="en-US"/>
        </w:rPr>
        <w:t>In a</w:t>
      </w:r>
      <w:r w:rsidR="002D1150">
        <w:rPr>
          <w:lang w:val="en-US"/>
        </w:rPr>
        <w:t xml:space="preserve"> normal</w:t>
      </w:r>
      <w:r w:rsidR="00CF61FF">
        <w:rPr>
          <w:lang w:val="en-US"/>
        </w:rPr>
        <w:t xml:space="preserve"> TA</w:t>
      </w:r>
      <w:r w:rsidR="002D1150">
        <w:rPr>
          <w:lang w:val="en-US"/>
        </w:rPr>
        <w:t xml:space="preserve"> CA scenario</w:t>
      </w:r>
      <w:r w:rsidR="00CF61FF">
        <w:rPr>
          <w:lang w:val="en-US"/>
        </w:rPr>
        <w:t>, the</w:t>
      </w:r>
      <w:r w:rsidR="002D1150">
        <w:rPr>
          <w:lang w:val="en-US"/>
        </w:rPr>
        <w:t xml:space="preserve"> existing transient periods </w:t>
      </w:r>
      <w:r w:rsidR="00056F45">
        <w:rPr>
          <w:lang w:val="en-US"/>
        </w:rPr>
        <w:t>specified</w:t>
      </w:r>
      <w:r w:rsidR="002D1150">
        <w:rPr>
          <w:lang w:val="en-US"/>
        </w:rPr>
        <w:t xml:space="preserve"> in 38.101-1 </w:t>
      </w:r>
      <w:r w:rsidR="00DD3271" w:rsidRPr="00DD3271">
        <w:rPr>
          <w:lang w:val="en-US"/>
        </w:rPr>
        <w:t>are sufficient to ensure that there is no overlap between the</w:t>
      </w:r>
      <w:r w:rsidR="00DD3271">
        <w:rPr>
          <w:lang w:val="en-US"/>
        </w:rPr>
        <w:t xml:space="preserve"> </w:t>
      </w:r>
      <w:r w:rsidR="00056F45">
        <w:rPr>
          <w:lang w:val="en-US"/>
        </w:rPr>
        <w:t>FDD UL and SDL carriers.</w:t>
      </w:r>
    </w:p>
    <w:p w14:paraId="0C2D16F6" w14:textId="62B16A03" w:rsidR="006E5B36" w:rsidRDefault="00EF1C41" w:rsidP="00075D34">
      <w:pPr>
        <w:pStyle w:val="RAN4observation0"/>
        <w:rPr>
          <w:lang w:val="en-US"/>
        </w:rPr>
      </w:pPr>
      <w:bookmarkStart w:id="11" w:name="_Toc197432255"/>
      <w:r>
        <w:rPr>
          <w:lang w:val="en-US"/>
        </w:rPr>
        <w:t>In a</w:t>
      </w:r>
      <w:r w:rsidR="0026635D">
        <w:rPr>
          <w:lang w:val="en-US"/>
        </w:rPr>
        <w:t xml:space="preserve"> DSS scenario</w:t>
      </w:r>
      <w:r>
        <w:rPr>
          <w:lang w:val="en-US"/>
        </w:rPr>
        <w:t xml:space="preserve"> the</w:t>
      </w:r>
      <w:r w:rsidR="0026635D">
        <w:rPr>
          <w:lang w:val="en-US"/>
        </w:rPr>
        <w:t xml:space="preserve"> last symbol of</w:t>
      </w:r>
      <w:r w:rsidR="00DE17EF">
        <w:rPr>
          <w:lang w:val="en-US"/>
        </w:rPr>
        <w:t xml:space="preserve"> FDD UL </w:t>
      </w:r>
      <w:r w:rsidR="00075D34" w:rsidRPr="00075D34">
        <w:rPr>
          <w:lang w:val="en-US"/>
        </w:rPr>
        <w:t xml:space="preserve">must be unscheduled to prevent </w:t>
      </w:r>
      <w:proofErr w:type="gramStart"/>
      <w:r w:rsidR="00075D34" w:rsidRPr="00075D34">
        <w:rPr>
          <w:lang w:val="en-US"/>
        </w:rPr>
        <w:t>overlap</w:t>
      </w:r>
      <w:proofErr w:type="gramEnd"/>
      <w:r w:rsidR="00075D34" w:rsidRPr="00075D34">
        <w:rPr>
          <w:lang w:val="en-US"/>
        </w:rPr>
        <w:t xml:space="preserve"> with the supplementary downlink</w:t>
      </w:r>
      <w:r w:rsidR="00DE17EF">
        <w:rPr>
          <w:lang w:val="en-US"/>
        </w:rPr>
        <w:t xml:space="preserve"> SDL carrier</w:t>
      </w:r>
      <w:r w:rsidR="00DF6C76">
        <w:rPr>
          <w:lang w:val="en-US"/>
        </w:rPr>
        <w:t>.</w:t>
      </w:r>
      <w:bookmarkEnd w:id="11"/>
    </w:p>
    <w:p w14:paraId="6358A5AD" w14:textId="5A21A04C" w:rsidR="00DF6C76" w:rsidRPr="00DF6C76" w:rsidRDefault="005A1B63" w:rsidP="005A1B63">
      <w:pPr>
        <w:pStyle w:val="RAN4observation0"/>
        <w:rPr>
          <w:lang w:val="en-US"/>
        </w:rPr>
      </w:pPr>
      <w:bookmarkStart w:id="12" w:name="_Toc197432256"/>
      <w:r w:rsidRPr="005A1B63">
        <w:rPr>
          <w:lang w:val="en-US"/>
        </w:rPr>
        <w:t>In a DSS scenario, when switching from the SDL to the FDD carrier, the existing transition times specified in 3GPP TS 38.101-1 are adequate, provided that the</w:t>
      </w:r>
      <w:r>
        <w:rPr>
          <w:lang w:val="en-US"/>
        </w:rPr>
        <w:t xml:space="preserve"> </w:t>
      </w:r>
      <w:r w:rsidRPr="005A1B63">
        <w:rPr>
          <w:lang w:val="en-US"/>
        </w:rPr>
        <w:t>DL switching period is positioned at the end of the SDL slot.</w:t>
      </w:r>
      <w:bookmarkEnd w:id="12"/>
    </w:p>
    <w:p w14:paraId="19DCA6CC" w14:textId="39FBD617" w:rsidR="00010495" w:rsidRPr="00010495" w:rsidRDefault="00306386" w:rsidP="00C832DA">
      <w:pPr>
        <w:pStyle w:val="RAN4observation0"/>
        <w:rPr>
          <w:lang w:val="en-US"/>
        </w:rPr>
      </w:pPr>
      <w:bookmarkStart w:id="13" w:name="_Toc197432257"/>
      <w:r>
        <w:rPr>
          <w:lang w:val="en-US"/>
        </w:rPr>
        <w:t>In a</w:t>
      </w:r>
      <w:r w:rsidR="00DF6C76">
        <w:rPr>
          <w:lang w:val="en-US"/>
        </w:rPr>
        <w:t xml:space="preserve"> normal</w:t>
      </w:r>
      <w:r w:rsidR="00D06566">
        <w:rPr>
          <w:lang w:val="en-US"/>
        </w:rPr>
        <w:t xml:space="preserve"> TA</w:t>
      </w:r>
      <w:r w:rsidR="00DF6C76">
        <w:rPr>
          <w:lang w:val="en-US"/>
        </w:rPr>
        <w:t xml:space="preserve"> CA </w:t>
      </w:r>
      <w:r w:rsidR="00C832DA">
        <w:rPr>
          <w:lang w:val="en-US"/>
        </w:rPr>
        <w:t>scenario,</w:t>
      </w:r>
      <w:r w:rsidR="00DF6C76">
        <w:rPr>
          <w:lang w:val="en-US"/>
        </w:rPr>
        <w:t xml:space="preserve"> </w:t>
      </w:r>
      <w:r w:rsidR="00C832DA" w:rsidRPr="00C832DA">
        <w:rPr>
          <w:lang w:val="en-US"/>
        </w:rPr>
        <w:t xml:space="preserve">the existing transient periods specified in 3GPP TS 38.101-1 are sufficient to prevent overlap with the SDL carrier, </w:t>
      </w:r>
      <w:proofErr w:type="gramStart"/>
      <w:r w:rsidR="00C832DA" w:rsidRPr="00C832DA">
        <w:rPr>
          <w:lang w:val="en-US"/>
        </w:rPr>
        <w:t>assuming that</w:t>
      </w:r>
      <w:proofErr w:type="gramEnd"/>
      <w:r w:rsidR="00C832DA" w:rsidRPr="00C832DA">
        <w:rPr>
          <w:lang w:val="en-US"/>
        </w:rPr>
        <w:t xml:space="preserve"> the DL switching periods are positioned at the end of both the FDD slot and the SDL slot</w:t>
      </w:r>
      <w:r w:rsidR="00D75BDA">
        <w:rPr>
          <w:lang w:val="en-US"/>
        </w:rPr>
        <w:t>.</w:t>
      </w:r>
      <w:bookmarkEnd w:id="13"/>
    </w:p>
    <w:p w14:paraId="42EA2D33" w14:textId="5F94AE2F" w:rsidR="009E181C" w:rsidRDefault="00B358E7" w:rsidP="00D42761">
      <w:pPr>
        <w:pStyle w:val="RAN4proposal"/>
        <w:rPr>
          <w:lang w:val="en-US"/>
        </w:rPr>
      </w:pPr>
      <w:bookmarkStart w:id="14" w:name="_Toc197432258"/>
      <w:r>
        <w:rPr>
          <w:lang w:val="en-US"/>
        </w:rPr>
        <w:lastRenderedPageBreak/>
        <w:t>T</w:t>
      </w:r>
      <w:r w:rsidR="000F72E4">
        <w:rPr>
          <w:lang w:val="en-US"/>
        </w:rPr>
        <w:t xml:space="preserve">ransient period of TX on-off time mask </w:t>
      </w:r>
      <w:r w:rsidR="00C40885">
        <w:rPr>
          <w:lang w:val="en-US"/>
        </w:rPr>
        <w:t>is contained</w:t>
      </w:r>
      <w:r w:rsidR="00C103E7">
        <w:rPr>
          <w:lang w:val="en-US"/>
        </w:rPr>
        <w:t xml:space="preserve"> </w:t>
      </w:r>
      <w:r w:rsidR="00A01914">
        <w:rPr>
          <w:lang w:val="en-US"/>
        </w:rPr>
        <w:t>inside</w:t>
      </w:r>
      <w:r w:rsidR="00C103E7">
        <w:rPr>
          <w:lang w:val="en-US"/>
        </w:rPr>
        <w:t xml:space="preserve"> the DL switching</w:t>
      </w:r>
      <w:r w:rsidR="002D480F">
        <w:rPr>
          <w:lang w:val="en-US"/>
        </w:rPr>
        <w:t xml:space="preserve"> gap duration</w:t>
      </w:r>
      <w:r w:rsidR="00373D46">
        <w:rPr>
          <w:lang w:val="en-US"/>
        </w:rPr>
        <w:t xml:space="preserve"> which is defined as</w:t>
      </w:r>
      <w:r w:rsidR="002C4D80">
        <w:rPr>
          <w:lang w:val="en-US"/>
        </w:rPr>
        <w:t xml:space="preserve"> the</w:t>
      </w:r>
      <w:r w:rsidR="00767E63">
        <w:rPr>
          <w:lang w:val="en-US"/>
        </w:rPr>
        <w:t xml:space="preserve"> combined time of</w:t>
      </w:r>
      <w:r w:rsidR="00373D46">
        <w:rPr>
          <w:lang w:val="en-US"/>
        </w:rPr>
        <w:t xml:space="preserve"> DL switching</w:t>
      </w:r>
      <w:r w:rsidR="00CB5AD0">
        <w:rPr>
          <w:lang w:val="en-US"/>
        </w:rPr>
        <w:t xml:space="preserve"> period + </w:t>
      </w:r>
      <w:r w:rsidR="00CB5AD0" w:rsidRPr="0BB7BE26">
        <w:rPr>
          <w:lang w:eastAsia="ja-JP"/>
        </w:rPr>
        <w:t>T</w:t>
      </w:r>
      <w:r w:rsidR="00CB5AD0" w:rsidRPr="0BB7BE26">
        <w:rPr>
          <w:i/>
          <w:vertAlign w:val="subscript"/>
          <w:lang w:eastAsia="ja-JP"/>
        </w:rPr>
        <w:t>TA</w:t>
      </w:r>
      <w:r w:rsidR="0029323D">
        <w:rPr>
          <w:lang w:val="en-US"/>
        </w:rPr>
        <w:t>.</w:t>
      </w:r>
      <w:bookmarkEnd w:id="14"/>
    </w:p>
    <w:p w14:paraId="42DE07C1" w14:textId="6B73E715" w:rsidR="00893D2E" w:rsidRDefault="007A476D" w:rsidP="00D42761">
      <w:pPr>
        <w:pStyle w:val="RAN4proposal"/>
        <w:rPr>
          <w:lang w:val="en-US"/>
        </w:rPr>
      </w:pPr>
      <w:bookmarkStart w:id="15" w:name="_Toc197432259"/>
      <w:r>
        <w:rPr>
          <w:lang w:val="en-US"/>
        </w:rPr>
        <w:t>In a</w:t>
      </w:r>
      <w:r w:rsidR="00D42761">
        <w:rPr>
          <w:lang w:val="en-US"/>
        </w:rPr>
        <w:t xml:space="preserve"> DSS scenario</w:t>
      </w:r>
      <w:r>
        <w:rPr>
          <w:lang w:val="en-US"/>
        </w:rPr>
        <w:t xml:space="preserve"> when</w:t>
      </w:r>
      <w:r w:rsidR="00D42761">
        <w:rPr>
          <w:lang w:val="en-US"/>
        </w:rPr>
        <w:t xml:space="preserve"> switching from FDD carrier to SDL </w:t>
      </w:r>
      <w:r w:rsidR="0093609B">
        <w:rPr>
          <w:lang w:val="en-US"/>
        </w:rPr>
        <w:t>carrier, the</w:t>
      </w:r>
      <w:r>
        <w:rPr>
          <w:lang w:val="en-US"/>
        </w:rPr>
        <w:t xml:space="preserve"> </w:t>
      </w:r>
      <w:r w:rsidR="009B26B6">
        <w:rPr>
          <w:lang w:val="en-US"/>
        </w:rPr>
        <w:t>network</w:t>
      </w:r>
      <w:r w:rsidR="00D42761">
        <w:rPr>
          <w:lang w:val="en-US"/>
        </w:rPr>
        <w:t xml:space="preserve"> sh</w:t>
      </w:r>
      <w:r w:rsidR="009B26B6">
        <w:rPr>
          <w:lang w:val="en-US"/>
        </w:rPr>
        <w:t>ould</w:t>
      </w:r>
      <w:r w:rsidR="00D42761">
        <w:rPr>
          <w:lang w:val="en-US"/>
        </w:rPr>
        <w:t xml:space="preserve"> </w:t>
      </w:r>
      <w:proofErr w:type="spellStart"/>
      <w:r w:rsidR="00D42761">
        <w:rPr>
          <w:lang w:val="en-US"/>
        </w:rPr>
        <w:t>unschedule</w:t>
      </w:r>
      <w:proofErr w:type="spellEnd"/>
      <w:r w:rsidR="00D42761">
        <w:rPr>
          <w:lang w:val="en-US"/>
        </w:rPr>
        <w:t xml:space="preserve"> the last symbol of FDD UL to</w:t>
      </w:r>
      <w:r w:rsidR="009B26B6">
        <w:rPr>
          <w:lang w:val="en-US"/>
        </w:rPr>
        <w:t xml:space="preserve"> accommodate the</w:t>
      </w:r>
      <w:r w:rsidR="00D42761">
        <w:rPr>
          <w:lang w:val="en-US"/>
        </w:rPr>
        <w:t xml:space="preserve"> existing transition times</w:t>
      </w:r>
      <w:r w:rsidR="006E6845">
        <w:rPr>
          <w:lang w:val="en-US"/>
        </w:rPr>
        <w:t xml:space="preserve"> for</w:t>
      </w:r>
      <w:r w:rsidR="009B26B6">
        <w:rPr>
          <w:lang w:val="en-US"/>
        </w:rPr>
        <w:t xml:space="preserve"> the</w:t>
      </w:r>
      <w:r w:rsidR="006E6845">
        <w:rPr>
          <w:lang w:val="en-US"/>
        </w:rPr>
        <w:t xml:space="preserve"> time mask</w:t>
      </w:r>
      <w:r w:rsidR="009B26B6">
        <w:rPr>
          <w:lang w:val="en-US"/>
        </w:rPr>
        <w:t xml:space="preserve"> specified</w:t>
      </w:r>
      <w:r w:rsidR="00D42761">
        <w:rPr>
          <w:lang w:val="en-US"/>
        </w:rPr>
        <w:t xml:space="preserve"> in 38.101-1</w:t>
      </w:r>
      <w:bookmarkStart w:id="16" w:name="_Toc116995848"/>
      <w:r w:rsidR="009B26B6">
        <w:rPr>
          <w:lang w:val="en-US"/>
        </w:rPr>
        <w:t>.</w:t>
      </w:r>
      <w:bookmarkEnd w:id="15"/>
    </w:p>
    <w:p w14:paraId="34CE3B10" w14:textId="77777777" w:rsidR="00D42761" w:rsidRPr="00D42761" w:rsidRDefault="00D42761" w:rsidP="00D42761">
      <w:pPr>
        <w:rPr>
          <w:lang w:val="en-US"/>
        </w:rPr>
      </w:pPr>
    </w:p>
    <w:p w14:paraId="5ADC500D" w14:textId="77777777" w:rsidR="00CD7492" w:rsidRPr="00614DD8" w:rsidRDefault="00CD7492" w:rsidP="00A37002">
      <w:pPr>
        <w:pStyle w:val="RAN4H1"/>
        <w:rPr>
          <w:lang w:val="en-US"/>
        </w:rPr>
      </w:pPr>
      <w:r w:rsidRPr="00614DD8">
        <w:rPr>
          <w:lang w:val="en-US"/>
        </w:rPr>
        <w:t>Conclusion</w:t>
      </w:r>
      <w:bookmarkEnd w:id="16"/>
    </w:p>
    <w:p w14:paraId="23D25807" w14:textId="40ADE825" w:rsidR="00C73B49" w:rsidRDefault="00381F95" w:rsidP="00936159">
      <w:pPr>
        <w:rPr>
          <w:lang w:val="en-US"/>
        </w:rPr>
      </w:pPr>
      <w:r w:rsidRPr="097B6CF3">
        <w:rPr>
          <w:lang w:val="en-US"/>
        </w:rPr>
        <w:t>Th</w:t>
      </w:r>
      <w:r w:rsidR="00D42761" w:rsidRPr="097B6CF3">
        <w:rPr>
          <w:lang w:val="en-US"/>
        </w:rPr>
        <w:t xml:space="preserve">is paper </w:t>
      </w:r>
      <w:r w:rsidR="001A33DF" w:rsidRPr="097B6CF3">
        <w:rPr>
          <w:lang w:val="en-US"/>
        </w:rPr>
        <w:t>discusses</w:t>
      </w:r>
      <w:r w:rsidR="00D42761" w:rsidRPr="097B6CF3">
        <w:rPr>
          <w:lang w:val="en-US"/>
        </w:rPr>
        <w:t xml:space="preserve"> the TX on/off time mask requirements for switched LBCA operation. </w:t>
      </w:r>
      <w:r w:rsidR="00741EC3" w:rsidRPr="097B6CF3">
        <w:rPr>
          <w:lang w:val="en-US"/>
        </w:rPr>
        <w:t xml:space="preserve">The analysis focuses on a scenario where the switching period </w:t>
      </w:r>
      <w:proofErr w:type="gramStart"/>
      <w:r w:rsidR="00741EC3" w:rsidRPr="097B6CF3">
        <w:rPr>
          <w:lang w:val="en-US"/>
        </w:rPr>
        <w:t>is located in</w:t>
      </w:r>
      <w:proofErr w:type="gramEnd"/>
      <w:r w:rsidR="00741EC3" w:rsidRPr="097B6CF3">
        <w:rPr>
          <w:lang w:val="en-US"/>
        </w:rPr>
        <w:t xml:space="preserve"> the switch-from carrier; however, the principles presented are applicable to other switch period locations as wel</w:t>
      </w:r>
      <w:r w:rsidR="00C73B49" w:rsidRPr="097B6CF3">
        <w:rPr>
          <w:lang w:val="en-US"/>
        </w:rPr>
        <w:t xml:space="preserve">l. </w:t>
      </w:r>
    </w:p>
    <w:p w14:paraId="3D41ADEF" w14:textId="0443459D" w:rsidR="00381F95" w:rsidRPr="00614DD8" w:rsidRDefault="00381F95" w:rsidP="00936159">
      <w:pPr>
        <w:rPr>
          <w:lang w:val="en-US"/>
        </w:rPr>
      </w:pPr>
      <w:r w:rsidRPr="00614DD8">
        <w:rPr>
          <w:lang w:val="en-US"/>
        </w:rPr>
        <w:t>T</w:t>
      </w:r>
      <w:r w:rsidR="005B4801" w:rsidRPr="00614DD8">
        <w:rPr>
          <w:lang w:val="en-US"/>
        </w:rPr>
        <w:t xml:space="preserve">he following Observations </w:t>
      </w:r>
      <w:r w:rsidR="008B0961" w:rsidRPr="00614DD8">
        <w:rPr>
          <w:lang w:val="en-US"/>
        </w:rPr>
        <w:t>and</w:t>
      </w:r>
      <w:r w:rsidR="005B4801" w:rsidRPr="00614DD8">
        <w:rPr>
          <w:lang w:val="en-US"/>
        </w:rPr>
        <w:t xml:space="preserve"> Proposals were made:</w:t>
      </w:r>
    </w:p>
    <w:p w14:paraId="3C8463BD" w14:textId="77777777" w:rsidR="00427870" w:rsidRDefault="00A4355E">
      <w:pPr>
        <w:pStyle w:val="TOC4"/>
        <w:tabs>
          <w:tab w:val="right" w:leader="dot" w:pos="9617"/>
        </w:tabs>
        <w:rPr>
          <w:rFonts w:asciiTheme="minorHAnsi" w:eastAsiaTheme="minorEastAsia" w:hAnsiTheme="minorHAnsi"/>
          <w:noProof/>
          <w:kern w:val="2"/>
          <w:sz w:val="24"/>
          <w:szCs w:val="24"/>
          <w14:ligatures w14:val="standardContextual"/>
        </w:rPr>
      </w:pPr>
      <w:r w:rsidRPr="00614DD8">
        <w:rPr>
          <w:i/>
          <w:iCs/>
          <w:u w:val="single"/>
          <w:lang w:val="en-US"/>
        </w:rPr>
        <w:fldChar w:fldCharType="begin"/>
      </w:r>
      <w:r w:rsidRPr="00614DD8">
        <w:rPr>
          <w:i/>
          <w:iCs/>
          <w:u w:val="single"/>
          <w:lang w:val="en-US"/>
        </w:rPr>
        <w:instrText xml:space="preserve"> TOC \n \h \z \t "RAN4 proposal,5,RAN4 observation,4" </w:instrText>
      </w:r>
      <w:r w:rsidRPr="00614DD8">
        <w:rPr>
          <w:i/>
          <w:iCs/>
          <w:u w:val="single"/>
          <w:lang w:val="en-US"/>
        </w:rPr>
        <w:fldChar w:fldCharType="separate"/>
      </w:r>
      <w:hyperlink w:anchor="_Toc197432251" w:history="1">
        <w:r w:rsidR="00427870" w:rsidRPr="00155E07">
          <w:rPr>
            <w:rStyle w:val="Hyperlink"/>
            <w:b/>
            <w:noProof/>
            <w:lang w:val="en-US"/>
          </w:rPr>
          <w:t>Observation 1:</w:t>
        </w:r>
        <w:r w:rsidR="00427870" w:rsidRPr="00155E07">
          <w:rPr>
            <w:rStyle w:val="Hyperlink"/>
            <w:noProof/>
            <w:lang w:val="en-US"/>
          </w:rPr>
          <w:t xml:space="preserve"> Recorded switching period values</w:t>
        </w:r>
        <w:r w:rsidR="00427870" w:rsidRPr="00155E07">
          <w:rPr>
            <w:rStyle w:val="Hyperlink"/>
            <w:b/>
            <w:bCs/>
            <w:noProof/>
            <w:lang w:val="en-US"/>
          </w:rPr>
          <w:t xml:space="preserve"> </w:t>
        </w:r>
        <w:r w:rsidR="00427870" w:rsidRPr="00155E07">
          <w:rPr>
            <w:rStyle w:val="Hyperlink"/>
            <w:noProof/>
            <w:lang w:val="en-US"/>
          </w:rPr>
          <w:t>{35us,140us} are applied for DL carrier switching</w:t>
        </w:r>
      </w:hyperlink>
    </w:p>
    <w:p w14:paraId="3DF32D64" w14:textId="77777777" w:rsidR="00427870" w:rsidRDefault="00427870">
      <w:pPr>
        <w:pStyle w:val="TOC4"/>
        <w:tabs>
          <w:tab w:val="right" w:leader="dot" w:pos="9617"/>
        </w:tabs>
        <w:rPr>
          <w:rFonts w:asciiTheme="minorHAnsi" w:eastAsiaTheme="minorEastAsia" w:hAnsiTheme="minorHAnsi"/>
          <w:noProof/>
          <w:kern w:val="2"/>
          <w:sz w:val="24"/>
          <w:szCs w:val="24"/>
          <w14:ligatures w14:val="standardContextual"/>
        </w:rPr>
      </w:pPr>
      <w:hyperlink w:anchor="_Toc197432252" w:history="1">
        <w:r w:rsidRPr="00155E07">
          <w:rPr>
            <w:rStyle w:val="Hyperlink"/>
            <w:b/>
            <w:noProof/>
            <w:lang w:val="en-US"/>
          </w:rPr>
          <w:t>Observation 2:</w:t>
        </w:r>
        <w:r w:rsidRPr="00155E07">
          <w:rPr>
            <w:rStyle w:val="Hyperlink"/>
            <w:noProof/>
            <w:lang w:val="en-US"/>
          </w:rPr>
          <w:t xml:space="preserve"> It is assumed that NW will schedule resources in time so that it covers both the switching period and the </w:t>
        </w:r>
        <w:r w:rsidRPr="00155E07">
          <w:rPr>
            <w:rStyle w:val="Hyperlink"/>
            <w:noProof/>
            <w:lang w:eastAsia="ja-JP"/>
          </w:rPr>
          <w:t>T</w:t>
        </w:r>
        <w:r w:rsidRPr="00155E07">
          <w:rPr>
            <w:rStyle w:val="Hyperlink"/>
            <w:i/>
            <w:iCs/>
            <w:noProof/>
            <w:vertAlign w:val="subscript"/>
            <w:lang w:eastAsia="ja-JP"/>
          </w:rPr>
          <w:t>TA</w:t>
        </w:r>
        <w:r w:rsidRPr="00155E07">
          <w:rPr>
            <w:rStyle w:val="Hyperlink"/>
            <w:noProof/>
            <w:lang w:val="en-US"/>
          </w:rPr>
          <w:t>.</w:t>
        </w:r>
      </w:hyperlink>
    </w:p>
    <w:p w14:paraId="3521261A" w14:textId="77777777" w:rsidR="00427870" w:rsidRDefault="00427870">
      <w:pPr>
        <w:pStyle w:val="TOC4"/>
        <w:tabs>
          <w:tab w:val="right" w:leader="dot" w:pos="9617"/>
        </w:tabs>
        <w:rPr>
          <w:rFonts w:asciiTheme="minorHAnsi" w:eastAsiaTheme="minorEastAsia" w:hAnsiTheme="minorHAnsi"/>
          <w:noProof/>
          <w:kern w:val="2"/>
          <w:sz w:val="24"/>
          <w:szCs w:val="24"/>
          <w14:ligatures w14:val="standardContextual"/>
        </w:rPr>
      </w:pPr>
      <w:hyperlink w:anchor="_Toc197432253" w:history="1">
        <w:r w:rsidRPr="00155E07">
          <w:rPr>
            <w:rStyle w:val="Hyperlink"/>
            <w:b/>
            <w:noProof/>
            <w:lang w:val="en-US"/>
          </w:rPr>
          <w:t>Observation 3:</w:t>
        </w:r>
        <w:r w:rsidRPr="00155E07">
          <w:rPr>
            <w:rStyle w:val="Hyperlink"/>
            <w:noProof/>
            <w:lang w:val="en-US"/>
          </w:rPr>
          <w:t xml:space="preserve"> For UL, switched LBCA operation is carrier power on/off operation where UL overlap with SDL carrier shall be avoided</w:t>
        </w:r>
      </w:hyperlink>
    </w:p>
    <w:p w14:paraId="53BF85F1" w14:textId="77777777" w:rsidR="00427870" w:rsidRDefault="00427870">
      <w:pPr>
        <w:pStyle w:val="TOC4"/>
        <w:tabs>
          <w:tab w:val="right" w:leader="dot" w:pos="9617"/>
        </w:tabs>
        <w:rPr>
          <w:rFonts w:asciiTheme="minorHAnsi" w:eastAsiaTheme="minorEastAsia" w:hAnsiTheme="minorHAnsi"/>
          <w:noProof/>
          <w:kern w:val="2"/>
          <w:sz w:val="24"/>
          <w:szCs w:val="24"/>
          <w14:ligatures w14:val="standardContextual"/>
        </w:rPr>
      </w:pPr>
      <w:hyperlink w:anchor="_Toc197432254" w:history="1">
        <w:r w:rsidRPr="00155E07">
          <w:rPr>
            <w:rStyle w:val="Hyperlink"/>
            <w:b/>
            <w:noProof/>
            <w:lang w:val="en-US"/>
          </w:rPr>
          <w:t>Observation 4:</w:t>
        </w:r>
        <w:r w:rsidRPr="00155E07">
          <w:rPr>
            <w:rStyle w:val="Hyperlink"/>
            <w:noProof/>
            <w:lang w:val="en-US"/>
          </w:rPr>
          <w:t xml:space="preserve"> There are no architectural considerations needed for defining TX on/off time mask.</w:t>
        </w:r>
      </w:hyperlink>
    </w:p>
    <w:p w14:paraId="758247DD" w14:textId="77777777" w:rsidR="00427870" w:rsidRDefault="00427870">
      <w:pPr>
        <w:pStyle w:val="TOC4"/>
        <w:tabs>
          <w:tab w:val="right" w:leader="dot" w:pos="9617"/>
        </w:tabs>
        <w:rPr>
          <w:rFonts w:asciiTheme="minorHAnsi" w:eastAsiaTheme="minorEastAsia" w:hAnsiTheme="minorHAnsi"/>
          <w:noProof/>
          <w:kern w:val="2"/>
          <w:sz w:val="24"/>
          <w:szCs w:val="24"/>
          <w14:ligatures w14:val="standardContextual"/>
        </w:rPr>
      </w:pPr>
      <w:hyperlink w:anchor="_Toc197432255" w:history="1">
        <w:r w:rsidRPr="00155E07">
          <w:rPr>
            <w:rStyle w:val="Hyperlink"/>
            <w:b/>
            <w:noProof/>
            <w:lang w:val="en-US"/>
          </w:rPr>
          <w:t>Observation 5:</w:t>
        </w:r>
        <w:r w:rsidRPr="00155E07">
          <w:rPr>
            <w:rStyle w:val="Hyperlink"/>
            <w:noProof/>
            <w:lang w:val="en-US"/>
          </w:rPr>
          <w:t xml:space="preserve"> In a DSS scenario the last symbol of FDD UL must be unscheduled to prevent overlap with the supplementary downlink SDL carrier.</w:t>
        </w:r>
      </w:hyperlink>
    </w:p>
    <w:p w14:paraId="220BD6E8" w14:textId="77777777" w:rsidR="00427870" w:rsidRDefault="00427870">
      <w:pPr>
        <w:pStyle w:val="TOC4"/>
        <w:tabs>
          <w:tab w:val="right" w:leader="dot" w:pos="9617"/>
        </w:tabs>
        <w:rPr>
          <w:rFonts w:asciiTheme="minorHAnsi" w:eastAsiaTheme="minorEastAsia" w:hAnsiTheme="minorHAnsi"/>
          <w:noProof/>
          <w:kern w:val="2"/>
          <w:sz w:val="24"/>
          <w:szCs w:val="24"/>
          <w14:ligatures w14:val="standardContextual"/>
        </w:rPr>
      </w:pPr>
      <w:hyperlink w:anchor="_Toc197432256" w:history="1">
        <w:r w:rsidRPr="00155E07">
          <w:rPr>
            <w:rStyle w:val="Hyperlink"/>
            <w:b/>
            <w:noProof/>
            <w:lang w:val="en-US"/>
          </w:rPr>
          <w:t>Observation 6:</w:t>
        </w:r>
        <w:r w:rsidRPr="00155E07">
          <w:rPr>
            <w:rStyle w:val="Hyperlink"/>
            <w:noProof/>
            <w:lang w:val="en-US"/>
          </w:rPr>
          <w:t xml:space="preserve"> In a DSS scenario, when switching from the SDL to the FDD carrier, the existing transition times specified in 3GPP TS 38.101-1 are adequate, provided that the DL switching period is positioned at the end of the SDL slot.</w:t>
        </w:r>
      </w:hyperlink>
    </w:p>
    <w:p w14:paraId="3B40523B" w14:textId="77777777" w:rsidR="00427870" w:rsidRDefault="00427870">
      <w:pPr>
        <w:pStyle w:val="TOC4"/>
        <w:tabs>
          <w:tab w:val="right" w:leader="dot" w:pos="9617"/>
        </w:tabs>
        <w:rPr>
          <w:rFonts w:asciiTheme="minorHAnsi" w:eastAsiaTheme="minorEastAsia" w:hAnsiTheme="minorHAnsi"/>
          <w:noProof/>
          <w:kern w:val="2"/>
          <w:sz w:val="24"/>
          <w:szCs w:val="24"/>
          <w14:ligatures w14:val="standardContextual"/>
        </w:rPr>
      </w:pPr>
      <w:hyperlink w:anchor="_Toc197432257" w:history="1">
        <w:r w:rsidRPr="00155E07">
          <w:rPr>
            <w:rStyle w:val="Hyperlink"/>
            <w:b/>
            <w:noProof/>
            <w:lang w:val="en-US"/>
          </w:rPr>
          <w:t>Observation 7:</w:t>
        </w:r>
        <w:r w:rsidRPr="00155E07">
          <w:rPr>
            <w:rStyle w:val="Hyperlink"/>
            <w:noProof/>
            <w:lang w:val="en-US"/>
          </w:rPr>
          <w:t xml:space="preserve"> In a normal TA CA scenario, the existing transient periods specified in 3GPP TS 38.101-1 are sufficient to prevent overlap with the SDL carrier, assuming that the DL switching periods are positioned at the end of both the FDD slot and the SDL slot.</w:t>
        </w:r>
      </w:hyperlink>
    </w:p>
    <w:p w14:paraId="2D9F7402" w14:textId="77777777" w:rsidR="00427870" w:rsidRDefault="00427870">
      <w:pPr>
        <w:pStyle w:val="TOC5"/>
        <w:tabs>
          <w:tab w:val="right" w:leader="dot" w:pos="9617"/>
        </w:tabs>
        <w:rPr>
          <w:rFonts w:asciiTheme="minorHAnsi" w:eastAsiaTheme="minorEastAsia" w:hAnsiTheme="minorHAnsi"/>
          <w:b w:val="0"/>
          <w:noProof/>
          <w:kern w:val="2"/>
          <w:sz w:val="24"/>
          <w:szCs w:val="24"/>
          <w14:ligatures w14:val="standardContextual"/>
        </w:rPr>
      </w:pPr>
      <w:hyperlink w:anchor="_Toc197432258" w:history="1">
        <w:r w:rsidRPr="00155E07">
          <w:rPr>
            <w:rStyle w:val="Hyperlink"/>
            <w:noProof/>
            <w:lang w:val="en-US"/>
          </w:rPr>
          <w:t xml:space="preserve">Proposal 1: Transient period of TX on-off time mask is contained inside the DL switching gap duration which is defined as the combined time of DL switching period + </w:t>
        </w:r>
        <w:r w:rsidRPr="00155E07">
          <w:rPr>
            <w:rStyle w:val="Hyperlink"/>
            <w:noProof/>
            <w:lang w:eastAsia="ja-JP"/>
          </w:rPr>
          <w:t>T</w:t>
        </w:r>
        <w:r w:rsidRPr="00155E07">
          <w:rPr>
            <w:rStyle w:val="Hyperlink"/>
            <w:i/>
            <w:noProof/>
            <w:vertAlign w:val="subscript"/>
            <w:lang w:eastAsia="ja-JP"/>
          </w:rPr>
          <w:t>TA</w:t>
        </w:r>
        <w:r w:rsidRPr="00155E07">
          <w:rPr>
            <w:rStyle w:val="Hyperlink"/>
            <w:noProof/>
            <w:lang w:val="en-US"/>
          </w:rPr>
          <w:t>.</w:t>
        </w:r>
      </w:hyperlink>
    </w:p>
    <w:p w14:paraId="59322AA5" w14:textId="77777777" w:rsidR="00427870" w:rsidRDefault="00427870">
      <w:pPr>
        <w:pStyle w:val="TOC5"/>
        <w:tabs>
          <w:tab w:val="right" w:leader="dot" w:pos="9617"/>
        </w:tabs>
        <w:rPr>
          <w:rFonts w:asciiTheme="minorHAnsi" w:eastAsiaTheme="minorEastAsia" w:hAnsiTheme="minorHAnsi"/>
          <w:b w:val="0"/>
          <w:noProof/>
          <w:kern w:val="2"/>
          <w:sz w:val="24"/>
          <w:szCs w:val="24"/>
          <w14:ligatures w14:val="standardContextual"/>
        </w:rPr>
      </w:pPr>
      <w:hyperlink w:anchor="_Toc197432259" w:history="1">
        <w:r w:rsidRPr="00155E07">
          <w:rPr>
            <w:rStyle w:val="Hyperlink"/>
            <w:noProof/>
            <w:lang w:val="en-US"/>
          </w:rPr>
          <w:t>Proposal 2: In a DSS scenario when switching from FDD carrier to SDL carrier,  the network should unschedule the last symbol of FDD UL to accommodate the existing transition times for the time mask specified in 38.101-1.</w:t>
        </w:r>
      </w:hyperlink>
    </w:p>
    <w:p w14:paraId="0360C84F" w14:textId="749AE570" w:rsidR="00847264" w:rsidRPr="00614DD8" w:rsidRDefault="00A4355E" w:rsidP="008C39F7">
      <w:pPr>
        <w:rPr>
          <w:lang w:val="en-US"/>
        </w:rPr>
      </w:pPr>
      <w:r w:rsidRPr="00614DD8">
        <w:rPr>
          <w:lang w:val="en-US"/>
        </w:rPr>
        <w:fldChar w:fldCharType="end"/>
      </w:r>
      <w:bookmarkStart w:id="17" w:name="_Toc116995849"/>
    </w:p>
    <w:p w14:paraId="32F1261D"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17"/>
    </w:p>
    <w:p w14:paraId="03CACFDB" w14:textId="77777777" w:rsidR="0026635D" w:rsidRDefault="0026635D" w:rsidP="000040DC">
      <w:pPr>
        <w:pStyle w:val="ListParagraph"/>
        <w:numPr>
          <w:ilvl w:val="0"/>
          <w:numId w:val="21"/>
        </w:numPr>
        <w:ind w:right="-22"/>
        <w:rPr>
          <w:lang w:val="en-US"/>
        </w:rPr>
      </w:pPr>
      <w:bookmarkStart w:id="18" w:name="_Ref114500673"/>
      <w:bookmarkEnd w:id="18"/>
      <w:r w:rsidRPr="0026635D">
        <w:rPr>
          <w:lang w:val="en-US"/>
        </w:rPr>
        <w:t>R4-2505223</w:t>
      </w:r>
      <w:r w:rsidR="00D40288" w:rsidRPr="0026635D">
        <w:rPr>
          <w:lang w:val="en-US"/>
        </w:rPr>
        <w:t>,</w:t>
      </w:r>
      <w:r w:rsidR="000040DC" w:rsidRPr="0026635D">
        <w:rPr>
          <w:lang w:val="en-US"/>
        </w:rPr>
        <w:t xml:space="preserve"> </w:t>
      </w:r>
      <w:r w:rsidRPr="0026635D">
        <w:rPr>
          <w:rFonts w:ascii="Arial" w:eastAsiaTheme="minorEastAsia" w:hAnsi="Arial" w:cs="Arial"/>
          <w:color w:val="000000"/>
          <w:lang w:val="en-US" w:eastAsia="zh-CN"/>
        </w:rPr>
        <w:t>WF on UE RF requirements for LB CA via switching,</w:t>
      </w:r>
      <w:r w:rsidRPr="0026635D">
        <w:rPr>
          <w:lang w:val="en-US"/>
        </w:rPr>
        <w:t xml:space="preserve"> Apple</w:t>
      </w:r>
      <w:r w:rsidR="000040DC" w:rsidRPr="0026635D">
        <w:rPr>
          <w:lang w:val="en-US"/>
        </w:rPr>
        <w:t xml:space="preserve">, </w:t>
      </w:r>
      <w:r w:rsidRPr="0026635D">
        <w:rPr>
          <w:lang w:val="en-US"/>
        </w:rPr>
        <w:t>Wuhan, China, April 7-11, 2025</w:t>
      </w:r>
    </w:p>
    <w:p w14:paraId="5D8A92CF" w14:textId="5CFD7DAA" w:rsidR="000040DC" w:rsidRPr="0026635D" w:rsidRDefault="0026635D" w:rsidP="000040DC">
      <w:pPr>
        <w:pStyle w:val="ListParagraph"/>
        <w:numPr>
          <w:ilvl w:val="0"/>
          <w:numId w:val="21"/>
        </w:numPr>
        <w:ind w:right="-22"/>
        <w:rPr>
          <w:lang w:val="en-US"/>
        </w:rPr>
      </w:pPr>
      <w:r w:rsidRPr="613E7BF2">
        <w:rPr>
          <w:lang w:eastAsia="en-GB"/>
        </w:rPr>
        <w:t xml:space="preserve">RP-243317 </w:t>
      </w:r>
      <w:proofErr w:type="spellStart"/>
      <w:r w:rsidRPr="613E7BF2">
        <w:rPr>
          <w:lang w:eastAsia="en-GB"/>
        </w:rPr>
        <w:t>NR_LBCA_Sw</w:t>
      </w:r>
      <w:proofErr w:type="spellEnd"/>
      <w:r w:rsidRPr="613E7BF2">
        <w:rPr>
          <w:lang w:eastAsia="en-GB"/>
        </w:rPr>
        <w:t xml:space="preserve"> </w:t>
      </w:r>
      <w:proofErr w:type="spellStart"/>
      <w:r w:rsidRPr="613E7BF2">
        <w:rPr>
          <w:lang w:eastAsia="en-GB"/>
        </w:rPr>
        <w:t>WID_cl</w:t>
      </w:r>
      <w:proofErr w:type="spellEnd"/>
      <w:r w:rsidRPr="613E7BF2">
        <w:rPr>
          <w:lang w:eastAsia="en-GB"/>
        </w:rPr>
        <w:t>, RAN#106</w:t>
      </w:r>
    </w:p>
    <w:p w14:paraId="282EEDD6" w14:textId="2D203586" w:rsidR="00D025AE" w:rsidRPr="00614DD8" w:rsidRDefault="007A4C45" w:rsidP="00D025AE">
      <w:pPr>
        <w:pStyle w:val="ListParagraph"/>
        <w:numPr>
          <w:ilvl w:val="0"/>
          <w:numId w:val="21"/>
        </w:numPr>
        <w:ind w:right="-22"/>
        <w:rPr>
          <w:lang w:val="en-US"/>
        </w:rPr>
      </w:pPr>
      <w:r w:rsidRPr="54C80BFF">
        <w:rPr>
          <w:lang w:eastAsia="en-GB"/>
        </w:rPr>
        <w:t xml:space="preserve">R4-2503016 </w:t>
      </w:r>
      <w:proofErr w:type="spellStart"/>
      <w:r w:rsidRPr="54C80BFF">
        <w:rPr>
          <w:rFonts w:eastAsia="Times New Roman"/>
        </w:rPr>
        <w:t>NR_LBCA_Sw</w:t>
      </w:r>
      <w:proofErr w:type="spellEnd"/>
      <w:r w:rsidRPr="54C80BFF">
        <w:rPr>
          <w:rFonts w:eastAsia="Times New Roman"/>
        </w:rPr>
        <w:t xml:space="preserve"> WF, RAN4#114</w:t>
      </w:r>
      <w:r w:rsidR="003E3048">
        <w:rPr>
          <w:rFonts w:eastAsia="Times New Roman"/>
        </w:rPr>
        <w:t xml:space="preserve"> </w:t>
      </w:r>
      <w:r w:rsidR="00832824" w:rsidRPr="00832824">
        <w:rPr>
          <w:lang w:val="en-US"/>
        </w:rPr>
        <w:t>Athens, Greece, February 17-21, 2025</w:t>
      </w:r>
      <w:r w:rsidR="00282A74" w:rsidRPr="00614DD8">
        <w:rPr>
          <w:lang w:val="en-US"/>
        </w:rPr>
        <w:t>.</w:t>
      </w:r>
    </w:p>
    <w:p w14:paraId="19DF36C7" w14:textId="77777777" w:rsidR="00E43BF9" w:rsidRPr="00614DD8" w:rsidRDefault="00E43BF9" w:rsidP="00E43BF9">
      <w:pPr>
        <w:ind w:right="-22"/>
        <w:rPr>
          <w:lang w:val="en-US"/>
        </w:rPr>
      </w:pPr>
    </w:p>
    <w:sectPr w:rsidR="00E43BF9" w:rsidRPr="00614DD8"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B7B6B" w14:textId="77777777" w:rsidR="0099099D" w:rsidRDefault="0099099D" w:rsidP="00001C9B">
      <w:pPr>
        <w:spacing w:after="0" w:line="240" w:lineRule="auto"/>
      </w:pPr>
      <w:r>
        <w:separator/>
      </w:r>
    </w:p>
  </w:endnote>
  <w:endnote w:type="continuationSeparator" w:id="0">
    <w:p w14:paraId="5A86F48E" w14:textId="77777777" w:rsidR="0099099D" w:rsidRDefault="0099099D" w:rsidP="00001C9B">
      <w:pPr>
        <w:spacing w:after="0" w:line="240" w:lineRule="auto"/>
      </w:pPr>
      <w:r>
        <w:continuationSeparator/>
      </w:r>
    </w:p>
  </w:endnote>
  <w:endnote w:type="continuationNotice" w:id="1">
    <w:p w14:paraId="4C754649" w14:textId="77777777" w:rsidR="0099099D" w:rsidRDefault="009909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C4C5F" w14:textId="77777777" w:rsidR="0099099D" w:rsidRDefault="0099099D" w:rsidP="00001C9B">
      <w:pPr>
        <w:spacing w:after="0" w:line="240" w:lineRule="auto"/>
      </w:pPr>
      <w:r>
        <w:separator/>
      </w:r>
    </w:p>
  </w:footnote>
  <w:footnote w:type="continuationSeparator" w:id="0">
    <w:p w14:paraId="70CD21F0" w14:textId="77777777" w:rsidR="0099099D" w:rsidRDefault="0099099D" w:rsidP="00001C9B">
      <w:pPr>
        <w:spacing w:after="0" w:line="240" w:lineRule="auto"/>
      </w:pPr>
      <w:r>
        <w:continuationSeparator/>
      </w:r>
    </w:p>
  </w:footnote>
  <w:footnote w:type="continuationNotice" w:id="1">
    <w:p w14:paraId="5EFBF487" w14:textId="77777777" w:rsidR="0099099D" w:rsidRDefault="0099099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6"/>
  </w:num>
  <w:num w:numId="3" w16cid:durableId="1792749823">
    <w:abstractNumId w:val="11"/>
  </w:num>
  <w:num w:numId="4" w16cid:durableId="517735681">
    <w:abstractNumId w:val="5"/>
  </w:num>
  <w:num w:numId="5" w16cid:durableId="1142041724">
    <w:abstractNumId w:val="14"/>
  </w:num>
  <w:num w:numId="6" w16cid:durableId="80681869">
    <w:abstractNumId w:val="9"/>
  </w:num>
  <w:num w:numId="7" w16cid:durableId="1566528953">
    <w:abstractNumId w:val="10"/>
  </w:num>
  <w:num w:numId="8" w16cid:durableId="809788981">
    <w:abstractNumId w:val="10"/>
    <w:lvlOverride w:ilvl="0">
      <w:startOverride w:val="1"/>
    </w:lvlOverride>
  </w:num>
  <w:num w:numId="9" w16cid:durableId="1398822153">
    <w:abstractNumId w:val="10"/>
    <w:lvlOverride w:ilvl="0">
      <w:startOverride w:val="1"/>
    </w:lvlOverride>
  </w:num>
  <w:num w:numId="10" w16cid:durableId="1825466284">
    <w:abstractNumId w:val="10"/>
    <w:lvlOverride w:ilvl="0">
      <w:startOverride w:val="1"/>
    </w:lvlOverride>
  </w:num>
  <w:num w:numId="11" w16cid:durableId="1446922321">
    <w:abstractNumId w:val="9"/>
    <w:lvlOverride w:ilvl="0">
      <w:startOverride w:val="1"/>
    </w:lvlOverride>
  </w:num>
  <w:num w:numId="12" w16cid:durableId="122584543">
    <w:abstractNumId w:val="10"/>
    <w:lvlOverride w:ilvl="0">
      <w:startOverride w:val="1"/>
    </w:lvlOverride>
  </w:num>
  <w:num w:numId="13" w16cid:durableId="818807267">
    <w:abstractNumId w:val="9"/>
    <w:lvlOverride w:ilvl="0">
      <w:startOverride w:val="1"/>
    </w:lvlOverride>
  </w:num>
  <w:num w:numId="14" w16cid:durableId="883829348">
    <w:abstractNumId w:val="10"/>
    <w:lvlOverride w:ilvl="0">
      <w:startOverride w:val="1"/>
    </w:lvlOverride>
  </w:num>
  <w:num w:numId="15" w16cid:durableId="438372887">
    <w:abstractNumId w:val="15"/>
  </w:num>
  <w:num w:numId="16" w16cid:durableId="516113510">
    <w:abstractNumId w:val="4"/>
  </w:num>
  <w:num w:numId="17" w16cid:durableId="1456096507">
    <w:abstractNumId w:val="13"/>
  </w:num>
  <w:num w:numId="18" w16cid:durableId="1397970374">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8"/>
  </w:num>
  <w:num w:numId="21" w16cid:durableId="1659071369">
    <w:abstractNumId w:val="12"/>
  </w:num>
  <w:num w:numId="22" w16cid:durableId="1938362445">
    <w:abstractNumId w:val="9"/>
    <w:lvlOverride w:ilvl="0">
      <w:startOverride w:val="1"/>
    </w:lvlOverride>
  </w:num>
  <w:num w:numId="23" w16cid:durableId="913515990">
    <w:abstractNumId w:val="10"/>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43213480">
    <w:abstractNumId w:val="3"/>
  </w:num>
  <w:num w:numId="28" w16cid:durableId="107243113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DC2A83"/>
    <w:rsid w:val="0000083D"/>
    <w:rsid w:val="00001C9B"/>
    <w:rsid w:val="000040DC"/>
    <w:rsid w:val="00010495"/>
    <w:rsid w:val="00011784"/>
    <w:rsid w:val="00011C4E"/>
    <w:rsid w:val="000151EF"/>
    <w:rsid w:val="000239F5"/>
    <w:rsid w:val="00025A9C"/>
    <w:rsid w:val="000300D7"/>
    <w:rsid w:val="00034C15"/>
    <w:rsid w:val="00053EA7"/>
    <w:rsid w:val="00056F45"/>
    <w:rsid w:val="0007208F"/>
    <w:rsid w:val="00072CCA"/>
    <w:rsid w:val="00075D34"/>
    <w:rsid w:val="0008612A"/>
    <w:rsid w:val="00090E18"/>
    <w:rsid w:val="00097741"/>
    <w:rsid w:val="000A10BC"/>
    <w:rsid w:val="000A4B16"/>
    <w:rsid w:val="000A7190"/>
    <w:rsid w:val="000A7F53"/>
    <w:rsid w:val="000B0056"/>
    <w:rsid w:val="000B233C"/>
    <w:rsid w:val="000B5837"/>
    <w:rsid w:val="000C39FF"/>
    <w:rsid w:val="000C3C7B"/>
    <w:rsid w:val="000D0F88"/>
    <w:rsid w:val="000D0F93"/>
    <w:rsid w:val="000E0FFE"/>
    <w:rsid w:val="000F72E4"/>
    <w:rsid w:val="0010433D"/>
    <w:rsid w:val="00106416"/>
    <w:rsid w:val="00110481"/>
    <w:rsid w:val="001127C9"/>
    <w:rsid w:val="00114498"/>
    <w:rsid w:val="00115B88"/>
    <w:rsid w:val="001172AE"/>
    <w:rsid w:val="00125306"/>
    <w:rsid w:val="00132F6A"/>
    <w:rsid w:val="00133723"/>
    <w:rsid w:val="00133913"/>
    <w:rsid w:val="00140221"/>
    <w:rsid w:val="00147575"/>
    <w:rsid w:val="001642FC"/>
    <w:rsid w:val="0016496B"/>
    <w:rsid w:val="001743E2"/>
    <w:rsid w:val="001745F8"/>
    <w:rsid w:val="001838CF"/>
    <w:rsid w:val="001868EE"/>
    <w:rsid w:val="00194FE6"/>
    <w:rsid w:val="001A33DF"/>
    <w:rsid w:val="001A3BA4"/>
    <w:rsid w:val="001A6D1F"/>
    <w:rsid w:val="001B1EA8"/>
    <w:rsid w:val="001C7A40"/>
    <w:rsid w:val="001E30F6"/>
    <w:rsid w:val="001E47C5"/>
    <w:rsid w:val="00203B11"/>
    <w:rsid w:val="00217EE5"/>
    <w:rsid w:val="00217FD1"/>
    <w:rsid w:val="00235F5C"/>
    <w:rsid w:val="002555B0"/>
    <w:rsid w:val="00257FA3"/>
    <w:rsid w:val="0026288E"/>
    <w:rsid w:val="0026635D"/>
    <w:rsid w:val="00277B56"/>
    <w:rsid w:val="00282A74"/>
    <w:rsid w:val="0029323D"/>
    <w:rsid w:val="002962F7"/>
    <w:rsid w:val="002A080D"/>
    <w:rsid w:val="002A19F5"/>
    <w:rsid w:val="002B22F8"/>
    <w:rsid w:val="002B4922"/>
    <w:rsid w:val="002B69F3"/>
    <w:rsid w:val="002C22C3"/>
    <w:rsid w:val="002C2D19"/>
    <w:rsid w:val="002C4D80"/>
    <w:rsid w:val="002D10FA"/>
    <w:rsid w:val="002D1150"/>
    <w:rsid w:val="002D480F"/>
    <w:rsid w:val="002D4C55"/>
    <w:rsid w:val="002E4415"/>
    <w:rsid w:val="002E6DED"/>
    <w:rsid w:val="002F1382"/>
    <w:rsid w:val="002F1455"/>
    <w:rsid w:val="002F2373"/>
    <w:rsid w:val="002F2C0A"/>
    <w:rsid w:val="00300956"/>
    <w:rsid w:val="00303C55"/>
    <w:rsid w:val="00306386"/>
    <w:rsid w:val="00311E95"/>
    <w:rsid w:val="0031473F"/>
    <w:rsid w:val="00314A27"/>
    <w:rsid w:val="00315882"/>
    <w:rsid w:val="00317187"/>
    <w:rsid w:val="0032499A"/>
    <w:rsid w:val="0032530F"/>
    <w:rsid w:val="00326BF8"/>
    <w:rsid w:val="00332ED8"/>
    <w:rsid w:val="003341F7"/>
    <w:rsid w:val="00337D7A"/>
    <w:rsid w:val="00347F21"/>
    <w:rsid w:val="00347FEC"/>
    <w:rsid w:val="003509DF"/>
    <w:rsid w:val="00356F45"/>
    <w:rsid w:val="0036699C"/>
    <w:rsid w:val="00366B74"/>
    <w:rsid w:val="00373D46"/>
    <w:rsid w:val="00380175"/>
    <w:rsid w:val="00380EB2"/>
    <w:rsid w:val="00381F95"/>
    <w:rsid w:val="00384C57"/>
    <w:rsid w:val="00385000"/>
    <w:rsid w:val="00385EA7"/>
    <w:rsid w:val="00386759"/>
    <w:rsid w:val="00387F14"/>
    <w:rsid w:val="003A3750"/>
    <w:rsid w:val="003A710A"/>
    <w:rsid w:val="003B659E"/>
    <w:rsid w:val="003C275E"/>
    <w:rsid w:val="003C4FDE"/>
    <w:rsid w:val="003D7CA6"/>
    <w:rsid w:val="003D7E2B"/>
    <w:rsid w:val="003E3048"/>
    <w:rsid w:val="003E58DF"/>
    <w:rsid w:val="00404C4C"/>
    <w:rsid w:val="00411B42"/>
    <w:rsid w:val="0041423F"/>
    <w:rsid w:val="00414F81"/>
    <w:rsid w:val="00427870"/>
    <w:rsid w:val="00430F5F"/>
    <w:rsid w:val="00436A0F"/>
    <w:rsid w:val="00437150"/>
    <w:rsid w:val="0043750A"/>
    <w:rsid w:val="00447577"/>
    <w:rsid w:val="00451C97"/>
    <w:rsid w:val="00453221"/>
    <w:rsid w:val="004732E9"/>
    <w:rsid w:val="00475D66"/>
    <w:rsid w:val="00477198"/>
    <w:rsid w:val="00483D86"/>
    <w:rsid w:val="004854BB"/>
    <w:rsid w:val="00494493"/>
    <w:rsid w:val="00496606"/>
    <w:rsid w:val="004E1D76"/>
    <w:rsid w:val="004E5E66"/>
    <w:rsid w:val="004E7ADB"/>
    <w:rsid w:val="00503B4D"/>
    <w:rsid w:val="00504EE9"/>
    <w:rsid w:val="005078D1"/>
    <w:rsid w:val="00514E4F"/>
    <w:rsid w:val="00521576"/>
    <w:rsid w:val="005250E6"/>
    <w:rsid w:val="00542D23"/>
    <w:rsid w:val="005431F8"/>
    <w:rsid w:val="0054442C"/>
    <w:rsid w:val="00550285"/>
    <w:rsid w:val="005532CE"/>
    <w:rsid w:val="00562492"/>
    <w:rsid w:val="0057058A"/>
    <w:rsid w:val="00571AF8"/>
    <w:rsid w:val="00572A20"/>
    <w:rsid w:val="005779A0"/>
    <w:rsid w:val="005836F8"/>
    <w:rsid w:val="00585A08"/>
    <w:rsid w:val="00590531"/>
    <w:rsid w:val="005918FA"/>
    <w:rsid w:val="00592A86"/>
    <w:rsid w:val="005A1B63"/>
    <w:rsid w:val="005A4AE7"/>
    <w:rsid w:val="005B3029"/>
    <w:rsid w:val="005B4801"/>
    <w:rsid w:val="005B57DD"/>
    <w:rsid w:val="005C23A4"/>
    <w:rsid w:val="005C3499"/>
    <w:rsid w:val="005C5E10"/>
    <w:rsid w:val="005D1CDF"/>
    <w:rsid w:val="005D2BB7"/>
    <w:rsid w:val="005D47A1"/>
    <w:rsid w:val="005D6FFE"/>
    <w:rsid w:val="005E61A8"/>
    <w:rsid w:val="005F0983"/>
    <w:rsid w:val="005F6419"/>
    <w:rsid w:val="0060301D"/>
    <w:rsid w:val="0060543D"/>
    <w:rsid w:val="006104DD"/>
    <w:rsid w:val="006130B5"/>
    <w:rsid w:val="00614DD8"/>
    <w:rsid w:val="00617400"/>
    <w:rsid w:val="00632D29"/>
    <w:rsid w:val="00635AB7"/>
    <w:rsid w:val="00643D2D"/>
    <w:rsid w:val="0064557E"/>
    <w:rsid w:val="006458D5"/>
    <w:rsid w:val="00662AA6"/>
    <w:rsid w:val="00664950"/>
    <w:rsid w:val="00683220"/>
    <w:rsid w:val="00687FA0"/>
    <w:rsid w:val="006965E2"/>
    <w:rsid w:val="006A3366"/>
    <w:rsid w:val="006A3C11"/>
    <w:rsid w:val="006B1B66"/>
    <w:rsid w:val="006B7010"/>
    <w:rsid w:val="006C20DB"/>
    <w:rsid w:val="006C3095"/>
    <w:rsid w:val="006E1151"/>
    <w:rsid w:val="006E5B36"/>
    <w:rsid w:val="006E6311"/>
    <w:rsid w:val="006E6845"/>
    <w:rsid w:val="006F2ABE"/>
    <w:rsid w:val="007053A0"/>
    <w:rsid w:val="007145FF"/>
    <w:rsid w:val="00715B2A"/>
    <w:rsid w:val="007249C4"/>
    <w:rsid w:val="00733B21"/>
    <w:rsid w:val="00741EC3"/>
    <w:rsid w:val="007450F1"/>
    <w:rsid w:val="00751515"/>
    <w:rsid w:val="007626B7"/>
    <w:rsid w:val="00767E63"/>
    <w:rsid w:val="007750C4"/>
    <w:rsid w:val="0078212B"/>
    <w:rsid w:val="00784DF6"/>
    <w:rsid w:val="00785232"/>
    <w:rsid w:val="00791D2A"/>
    <w:rsid w:val="007A2DD8"/>
    <w:rsid w:val="007A476D"/>
    <w:rsid w:val="007A4C45"/>
    <w:rsid w:val="007B186C"/>
    <w:rsid w:val="007B3B21"/>
    <w:rsid w:val="007B4C08"/>
    <w:rsid w:val="007B6E59"/>
    <w:rsid w:val="007C1696"/>
    <w:rsid w:val="007C3ED0"/>
    <w:rsid w:val="007C48C4"/>
    <w:rsid w:val="007C5971"/>
    <w:rsid w:val="007C6CA6"/>
    <w:rsid w:val="007C6F03"/>
    <w:rsid w:val="007D37E8"/>
    <w:rsid w:val="007D518E"/>
    <w:rsid w:val="007E42DC"/>
    <w:rsid w:val="007E5C8A"/>
    <w:rsid w:val="007F54B9"/>
    <w:rsid w:val="00806A76"/>
    <w:rsid w:val="00811C9D"/>
    <w:rsid w:val="00816C80"/>
    <w:rsid w:val="00822949"/>
    <w:rsid w:val="00827D4A"/>
    <w:rsid w:val="00832824"/>
    <w:rsid w:val="00841BCD"/>
    <w:rsid w:val="0084434B"/>
    <w:rsid w:val="00847264"/>
    <w:rsid w:val="00851A8E"/>
    <w:rsid w:val="0085365B"/>
    <w:rsid w:val="00854FAD"/>
    <w:rsid w:val="00876885"/>
    <w:rsid w:val="008826C1"/>
    <w:rsid w:val="00883DFD"/>
    <w:rsid w:val="0089210C"/>
    <w:rsid w:val="00893D2E"/>
    <w:rsid w:val="008A1BF7"/>
    <w:rsid w:val="008A39DF"/>
    <w:rsid w:val="008A5B0E"/>
    <w:rsid w:val="008B0961"/>
    <w:rsid w:val="008B1EE7"/>
    <w:rsid w:val="008C39F7"/>
    <w:rsid w:val="008D0C0E"/>
    <w:rsid w:val="008E1FF0"/>
    <w:rsid w:val="0090091A"/>
    <w:rsid w:val="00901F8A"/>
    <w:rsid w:val="009042BD"/>
    <w:rsid w:val="00904FE4"/>
    <w:rsid w:val="0092036C"/>
    <w:rsid w:val="0092640C"/>
    <w:rsid w:val="00927740"/>
    <w:rsid w:val="0093609B"/>
    <w:rsid w:val="00936159"/>
    <w:rsid w:val="00960D1F"/>
    <w:rsid w:val="009640B2"/>
    <w:rsid w:val="00965185"/>
    <w:rsid w:val="009735EB"/>
    <w:rsid w:val="00977E1D"/>
    <w:rsid w:val="0099099D"/>
    <w:rsid w:val="009A759E"/>
    <w:rsid w:val="009B0573"/>
    <w:rsid w:val="009B26B6"/>
    <w:rsid w:val="009B7B4B"/>
    <w:rsid w:val="009B7C21"/>
    <w:rsid w:val="009D0287"/>
    <w:rsid w:val="009E181C"/>
    <w:rsid w:val="009E4E6E"/>
    <w:rsid w:val="009F6BCC"/>
    <w:rsid w:val="00A01914"/>
    <w:rsid w:val="00A04992"/>
    <w:rsid w:val="00A062F7"/>
    <w:rsid w:val="00A147AA"/>
    <w:rsid w:val="00A21D71"/>
    <w:rsid w:val="00A22B78"/>
    <w:rsid w:val="00A25246"/>
    <w:rsid w:val="00A25AE5"/>
    <w:rsid w:val="00A26442"/>
    <w:rsid w:val="00A37002"/>
    <w:rsid w:val="00A4355E"/>
    <w:rsid w:val="00A520D9"/>
    <w:rsid w:val="00A64DA0"/>
    <w:rsid w:val="00A7565C"/>
    <w:rsid w:val="00A802DD"/>
    <w:rsid w:val="00A92BCD"/>
    <w:rsid w:val="00AA1B0E"/>
    <w:rsid w:val="00AA47B6"/>
    <w:rsid w:val="00AB2742"/>
    <w:rsid w:val="00AC163B"/>
    <w:rsid w:val="00AC47CF"/>
    <w:rsid w:val="00AC5CA7"/>
    <w:rsid w:val="00AC6058"/>
    <w:rsid w:val="00AE2BA5"/>
    <w:rsid w:val="00AE4F1A"/>
    <w:rsid w:val="00AE56B1"/>
    <w:rsid w:val="00AE69CD"/>
    <w:rsid w:val="00AE6D09"/>
    <w:rsid w:val="00AF59A7"/>
    <w:rsid w:val="00AF7A7C"/>
    <w:rsid w:val="00B02070"/>
    <w:rsid w:val="00B358E7"/>
    <w:rsid w:val="00B408B6"/>
    <w:rsid w:val="00B542DA"/>
    <w:rsid w:val="00B7098D"/>
    <w:rsid w:val="00B73862"/>
    <w:rsid w:val="00B73F43"/>
    <w:rsid w:val="00B747B4"/>
    <w:rsid w:val="00B75BBF"/>
    <w:rsid w:val="00B81CDC"/>
    <w:rsid w:val="00B968E6"/>
    <w:rsid w:val="00BA308C"/>
    <w:rsid w:val="00BA6B66"/>
    <w:rsid w:val="00BA6E48"/>
    <w:rsid w:val="00BB115B"/>
    <w:rsid w:val="00BB232E"/>
    <w:rsid w:val="00BB7D7B"/>
    <w:rsid w:val="00BD0DA3"/>
    <w:rsid w:val="00BD6009"/>
    <w:rsid w:val="00BE0AF6"/>
    <w:rsid w:val="00BE1F03"/>
    <w:rsid w:val="00BE58A7"/>
    <w:rsid w:val="00BF2218"/>
    <w:rsid w:val="00BF305C"/>
    <w:rsid w:val="00BF7256"/>
    <w:rsid w:val="00C0426B"/>
    <w:rsid w:val="00C045DF"/>
    <w:rsid w:val="00C05C20"/>
    <w:rsid w:val="00C103E7"/>
    <w:rsid w:val="00C21043"/>
    <w:rsid w:val="00C22205"/>
    <w:rsid w:val="00C249F3"/>
    <w:rsid w:val="00C26D43"/>
    <w:rsid w:val="00C35173"/>
    <w:rsid w:val="00C40885"/>
    <w:rsid w:val="00C46548"/>
    <w:rsid w:val="00C52AF3"/>
    <w:rsid w:val="00C545DC"/>
    <w:rsid w:val="00C574D5"/>
    <w:rsid w:val="00C57A96"/>
    <w:rsid w:val="00C73B49"/>
    <w:rsid w:val="00C73F32"/>
    <w:rsid w:val="00C81602"/>
    <w:rsid w:val="00C832DA"/>
    <w:rsid w:val="00C87462"/>
    <w:rsid w:val="00CA042F"/>
    <w:rsid w:val="00CA180C"/>
    <w:rsid w:val="00CB22B2"/>
    <w:rsid w:val="00CB3DF4"/>
    <w:rsid w:val="00CB5AD0"/>
    <w:rsid w:val="00CC3EE2"/>
    <w:rsid w:val="00CD5FA5"/>
    <w:rsid w:val="00CD7492"/>
    <w:rsid w:val="00CE3A6B"/>
    <w:rsid w:val="00CF1C02"/>
    <w:rsid w:val="00CF61FF"/>
    <w:rsid w:val="00D00211"/>
    <w:rsid w:val="00D006D1"/>
    <w:rsid w:val="00D025AE"/>
    <w:rsid w:val="00D06309"/>
    <w:rsid w:val="00D06566"/>
    <w:rsid w:val="00D11A70"/>
    <w:rsid w:val="00D351EA"/>
    <w:rsid w:val="00D3647C"/>
    <w:rsid w:val="00D40288"/>
    <w:rsid w:val="00D42761"/>
    <w:rsid w:val="00D43403"/>
    <w:rsid w:val="00D50A6B"/>
    <w:rsid w:val="00D5270B"/>
    <w:rsid w:val="00D62E71"/>
    <w:rsid w:val="00D6430D"/>
    <w:rsid w:val="00D66188"/>
    <w:rsid w:val="00D731F6"/>
    <w:rsid w:val="00D740CA"/>
    <w:rsid w:val="00D75BDA"/>
    <w:rsid w:val="00D772AC"/>
    <w:rsid w:val="00D817BE"/>
    <w:rsid w:val="00D85728"/>
    <w:rsid w:val="00D90FA0"/>
    <w:rsid w:val="00D95481"/>
    <w:rsid w:val="00DC2A83"/>
    <w:rsid w:val="00DC7A13"/>
    <w:rsid w:val="00DD3271"/>
    <w:rsid w:val="00DE17EF"/>
    <w:rsid w:val="00DE4130"/>
    <w:rsid w:val="00DE7064"/>
    <w:rsid w:val="00DF2997"/>
    <w:rsid w:val="00DF6C76"/>
    <w:rsid w:val="00E100D6"/>
    <w:rsid w:val="00E10BC4"/>
    <w:rsid w:val="00E1415D"/>
    <w:rsid w:val="00E213BD"/>
    <w:rsid w:val="00E323E9"/>
    <w:rsid w:val="00E32FB6"/>
    <w:rsid w:val="00E34018"/>
    <w:rsid w:val="00E4045A"/>
    <w:rsid w:val="00E437D2"/>
    <w:rsid w:val="00E43BF9"/>
    <w:rsid w:val="00E51930"/>
    <w:rsid w:val="00E51FEA"/>
    <w:rsid w:val="00E55751"/>
    <w:rsid w:val="00E63879"/>
    <w:rsid w:val="00E7398E"/>
    <w:rsid w:val="00E8568E"/>
    <w:rsid w:val="00E859C9"/>
    <w:rsid w:val="00EA2311"/>
    <w:rsid w:val="00EC29DC"/>
    <w:rsid w:val="00EC7BC3"/>
    <w:rsid w:val="00ED492C"/>
    <w:rsid w:val="00ED7600"/>
    <w:rsid w:val="00EF06E9"/>
    <w:rsid w:val="00EF1893"/>
    <w:rsid w:val="00EF1C41"/>
    <w:rsid w:val="00EF27DD"/>
    <w:rsid w:val="00EF6073"/>
    <w:rsid w:val="00EF698B"/>
    <w:rsid w:val="00EF7581"/>
    <w:rsid w:val="00F1362C"/>
    <w:rsid w:val="00F3639E"/>
    <w:rsid w:val="00F414F1"/>
    <w:rsid w:val="00F43A0B"/>
    <w:rsid w:val="00F45E00"/>
    <w:rsid w:val="00F508B8"/>
    <w:rsid w:val="00F55CEC"/>
    <w:rsid w:val="00F5612C"/>
    <w:rsid w:val="00F717E1"/>
    <w:rsid w:val="00F72CB1"/>
    <w:rsid w:val="00F8215E"/>
    <w:rsid w:val="00F824F5"/>
    <w:rsid w:val="00F90FAB"/>
    <w:rsid w:val="00F9254E"/>
    <w:rsid w:val="00F93211"/>
    <w:rsid w:val="00F9374D"/>
    <w:rsid w:val="00FA53A2"/>
    <w:rsid w:val="00FB11BD"/>
    <w:rsid w:val="00FC29B9"/>
    <w:rsid w:val="00FC6FD3"/>
    <w:rsid w:val="00FD6A27"/>
    <w:rsid w:val="00FE305C"/>
    <w:rsid w:val="00FF0301"/>
    <w:rsid w:val="00FF46EE"/>
    <w:rsid w:val="00FF7853"/>
    <w:rsid w:val="00FF7E15"/>
    <w:rsid w:val="097B6CF3"/>
    <w:rsid w:val="0F6F0483"/>
    <w:rsid w:val="191EBED2"/>
    <w:rsid w:val="1A11BD83"/>
    <w:rsid w:val="1B635799"/>
    <w:rsid w:val="452F9876"/>
    <w:rsid w:val="549F3BE4"/>
    <w:rsid w:val="77EDEC61"/>
    <w:rsid w:val="77EF4A05"/>
    <w:rsid w:val="7FCBD1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E6DCBB"/>
  <w15:chartTrackingRefBased/>
  <w15:docId w15:val="{5625E241-A55C-41FD-80B0-68CF75B58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w:hAnsi="Yu Gothic UI"/>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B1">
    <w:name w:val="B1"/>
    <w:basedOn w:val="List"/>
    <w:link w:val="B1Zchn"/>
    <w:qFormat/>
    <w:rsid w:val="00332ED8"/>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Zchn">
    <w:name w:val="B1 Zchn"/>
    <w:link w:val="B1"/>
    <w:qFormat/>
    <w:rsid w:val="00332ED8"/>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332ED8"/>
    <w:pPr>
      <w:ind w:left="283" w:hanging="283"/>
      <w:contextualSpacing/>
    </w:pPr>
  </w:style>
  <w:style w:type="paragraph" w:styleId="Header">
    <w:name w:val="header"/>
    <w:basedOn w:val="Normal"/>
    <w:link w:val="HeaderChar"/>
    <w:uiPriority w:val="99"/>
    <w:semiHidden/>
    <w:unhideWhenUsed/>
    <w:rsid w:val="00BD0DA3"/>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BD0DA3"/>
    <w:rPr>
      <w:rFonts w:ascii="Times New Roman" w:hAnsi="Times New Roman"/>
      <w:sz w:val="20"/>
      <w:lang w:val="en-GB"/>
    </w:rPr>
  </w:style>
  <w:style w:type="paragraph" w:styleId="Footer">
    <w:name w:val="footer"/>
    <w:basedOn w:val="Normal"/>
    <w:link w:val="FooterChar"/>
    <w:uiPriority w:val="99"/>
    <w:semiHidden/>
    <w:unhideWhenUsed/>
    <w:rsid w:val="00BD0DA3"/>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BD0DA3"/>
    <w:rPr>
      <w:rFonts w:ascii="Times New Roman" w:hAnsi="Times New Roman"/>
      <w:sz w:val="20"/>
      <w:lang w:val="en-GB"/>
    </w:rPr>
  </w:style>
  <w:style w:type="paragraph" w:styleId="Revision">
    <w:name w:val="Revision"/>
    <w:hidden/>
    <w:uiPriority w:val="99"/>
    <w:semiHidden/>
    <w:rsid w:val="00791D2A"/>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256448">
      <w:bodyDiv w:val="1"/>
      <w:marLeft w:val="0"/>
      <w:marRight w:val="0"/>
      <w:marTop w:val="0"/>
      <w:marBottom w:val="0"/>
      <w:divBdr>
        <w:top w:val="none" w:sz="0" w:space="0" w:color="auto"/>
        <w:left w:val="none" w:sz="0" w:space="0" w:color="auto"/>
        <w:bottom w:val="none" w:sz="0" w:space="0" w:color="auto"/>
        <w:right w:val="none" w:sz="0" w:space="0" w:color="auto"/>
      </w:divBdr>
    </w:div>
    <w:div w:id="338431572">
      <w:bodyDiv w:val="1"/>
      <w:marLeft w:val="0"/>
      <w:marRight w:val="0"/>
      <w:marTop w:val="0"/>
      <w:marBottom w:val="0"/>
      <w:divBdr>
        <w:top w:val="none" w:sz="0" w:space="0" w:color="auto"/>
        <w:left w:val="none" w:sz="0" w:space="0" w:color="auto"/>
        <w:bottom w:val="none" w:sz="0" w:space="0" w:color="auto"/>
        <w:right w:val="none" w:sz="0" w:space="0" w:color="auto"/>
      </w:divBdr>
    </w:div>
    <w:div w:id="566065367">
      <w:bodyDiv w:val="1"/>
      <w:marLeft w:val="0"/>
      <w:marRight w:val="0"/>
      <w:marTop w:val="0"/>
      <w:marBottom w:val="0"/>
      <w:divBdr>
        <w:top w:val="none" w:sz="0" w:space="0" w:color="auto"/>
        <w:left w:val="none" w:sz="0" w:space="0" w:color="auto"/>
        <w:bottom w:val="none" w:sz="0" w:space="0" w:color="auto"/>
        <w:right w:val="none" w:sz="0" w:space="0" w:color="auto"/>
      </w:divBdr>
    </w:div>
    <w:div w:id="890117482">
      <w:bodyDiv w:val="1"/>
      <w:marLeft w:val="0"/>
      <w:marRight w:val="0"/>
      <w:marTop w:val="0"/>
      <w:marBottom w:val="0"/>
      <w:divBdr>
        <w:top w:val="none" w:sz="0" w:space="0" w:color="auto"/>
        <w:left w:val="none" w:sz="0" w:space="0" w:color="auto"/>
        <w:bottom w:val="none" w:sz="0" w:space="0" w:color="auto"/>
        <w:right w:val="none" w:sz="0" w:space="0" w:color="auto"/>
      </w:divBdr>
    </w:div>
    <w:div w:id="1244802802">
      <w:bodyDiv w:val="1"/>
      <w:marLeft w:val="0"/>
      <w:marRight w:val="0"/>
      <w:marTop w:val="0"/>
      <w:marBottom w:val="0"/>
      <w:divBdr>
        <w:top w:val="none" w:sz="0" w:space="0" w:color="auto"/>
        <w:left w:val="none" w:sz="0" w:space="0" w:color="auto"/>
        <w:bottom w:val="none" w:sz="0" w:space="0" w:color="auto"/>
        <w:right w:val="none" w:sz="0" w:space="0" w:color="auto"/>
      </w:divBdr>
    </w:div>
    <w:div w:id="1289121618">
      <w:bodyDiv w:val="1"/>
      <w:marLeft w:val="0"/>
      <w:marRight w:val="0"/>
      <w:marTop w:val="0"/>
      <w:marBottom w:val="0"/>
      <w:divBdr>
        <w:top w:val="none" w:sz="0" w:space="0" w:color="auto"/>
        <w:left w:val="none" w:sz="0" w:space="0" w:color="auto"/>
        <w:bottom w:val="none" w:sz="0" w:space="0" w:color="auto"/>
        <w:right w:val="none" w:sz="0" w:space="0" w:color="auto"/>
      </w:divBdr>
    </w:div>
    <w:div w:id="1339498357">
      <w:bodyDiv w:val="1"/>
      <w:marLeft w:val="0"/>
      <w:marRight w:val="0"/>
      <w:marTop w:val="0"/>
      <w:marBottom w:val="0"/>
      <w:divBdr>
        <w:top w:val="none" w:sz="0" w:space="0" w:color="auto"/>
        <w:left w:val="none" w:sz="0" w:space="0" w:color="auto"/>
        <w:bottom w:val="none" w:sz="0" w:space="0" w:color="auto"/>
        <w:right w:val="none" w:sz="0" w:space="0" w:color="auto"/>
      </w:divBdr>
    </w:div>
    <w:div w:id="1589731342">
      <w:bodyDiv w:val="1"/>
      <w:marLeft w:val="0"/>
      <w:marRight w:val="0"/>
      <w:marTop w:val="0"/>
      <w:marBottom w:val="0"/>
      <w:divBdr>
        <w:top w:val="none" w:sz="0" w:space="0" w:color="auto"/>
        <w:left w:val="none" w:sz="0" w:space="0" w:color="auto"/>
        <w:bottom w:val="none" w:sz="0" w:space="0" w:color="auto"/>
        <w:right w:val="none" w:sz="0" w:space="0" w:color="auto"/>
      </w:divBdr>
    </w:div>
    <w:div w:id="1712220999">
      <w:bodyDiv w:val="1"/>
      <w:marLeft w:val="0"/>
      <w:marRight w:val="0"/>
      <w:marTop w:val="0"/>
      <w:marBottom w:val="0"/>
      <w:divBdr>
        <w:top w:val="none" w:sz="0" w:space="0" w:color="auto"/>
        <w:left w:val="none" w:sz="0" w:space="0" w:color="auto"/>
        <w:bottom w:val="none" w:sz="0" w:space="0" w:color="auto"/>
        <w:right w:val="none" w:sz="0" w:space="0" w:color="auto"/>
      </w:divBdr>
    </w:div>
    <w:div w:id="2079089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kangasv\OneDrive%20-%20Nokia\ty&#246;\3gpp\Meetings\Malta%20%23115\LBCA%20sw\TDoc_Template_RAN4%23110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RBI5PAMIO524-1616901215-47520</_dlc_DocId>
    <HideFromDelve xmlns="71c5aaf6-e6ce-465b-b873-5148d2a4c105">false</HideFromDelve>
    <_dlc_DocIdUrl xmlns="71c5aaf6-e6ce-465b-b873-5148d2a4c105">
      <Url>https://nokia.sharepoint.com/sites/gxp/_layouts/15/DocIdRedir.aspx?ID=RBI5PAMIO524-1616901215-47520</Url>
      <Description>RBI5PAMIO524-1616901215-47520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E960A9F-D9C6-4728-B7B4-B2A4712921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24229671-E0DA-4094-AFA7-CB40F111EDFA}">
  <ds:schemaRefs>
    <ds:schemaRef ds:uri="3f2ce089-3858-4176-9a21-a30f9204848e"/>
    <ds:schemaRef ds:uri="http://schemas.openxmlformats.org/package/2006/metadata/core-properties"/>
    <ds:schemaRef ds:uri="http://www.w3.org/XML/1998/namespace"/>
    <ds:schemaRef ds:uri="http://purl.org/dc/dcmitype/"/>
    <ds:schemaRef ds:uri="http://schemas.microsoft.com/office/2006/metadata/properties"/>
    <ds:schemaRef ds:uri="http://schemas.microsoft.com/office/2006/documentManagement/types"/>
    <ds:schemaRef ds:uri="71c5aaf6-e6ce-465b-b873-5148d2a4c105"/>
    <ds:schemaRef ds:uri="http://purl.org/dc/terms/"/>
    <ds:schemaRef ds:uri="http://schemas.microsoft.com/office/infopath/2007/PartnerControls"/>
    <ds:schemaRef ds:uri="7275bb01-7583-478d-bc14-e839a2dd5989"/>
    <ds:schemaRef ds:uri="http://purl.org/dc/elements/1.1/"/>
  </ds:schemaRefs>
</ds:datastoreItem>
</file>

<file path=customXml/itemProps6.xml><?xml version="1.0" encoding="utf-8"?>
<ds:datastoreItem xmlns:ds="http://schemas.openxmlformats.org/officeDocument/2006/customXml" ds:itemID="{E5E747F2-912C-4E41-9AC1-4A083AB615B3}">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TDoc_Template_RAN4#110bis</Template>
  <TotalTime>1</TotalTime>
  <Pages>4</Pages>
  <Words>1401</Words>
  <Characters>7988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Tomi Kangasvieri (Nokia)</dc:creator>
  <cp:keywords>3GPP;RAN4</cp:keywords>
  <dc:description/>
  <cp:lastModifiedBy>Tomi Kangasvieri (Nokia)</cp:lastModifiedBy>
  <cp:revision>2</cp:revision>
  <dcterms:created xsi:type="dcterms:W3CDTF">2025-05-09T18:50:00Z</dcterms:created>
  <dcterms:modified xsi:type="dcterms:W3CDTF">2025-05-09T18:50:00Z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cbb559e5-c670-4cf9-ab1b-c9fdcefb362e</vt:lpwstr>
  </property>
  <property fmtid="{D5CDD505-2E9C-101B-9397-08002B2CF9AE}" pid="11" name="MediaServiceImageTags">
    <vt:lpwstr/>
  </property>
</Properties>
</file>